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8CC" w:rsidRPr="00D758CC" w:rsidRDefault="00D758CC" w:rsidP="004943FF">
      <w:pPr>
        <w:spacing w:line="560" w:lineRule="exact"/>
        <w:rPr>
          <w:sz w:val="36"/>
          <w:szCs w:val="36"/>
        </w:rPr>
      </w:pPr>
      <w:r w:rsidRPr="00D758CC">
        <w:rPr>
          <w:rFonts w:hint="eastAsia"/>
          <w:sz w:val="36"/>
          <w:szCs w:val="36"/>
        </w:rPr>
        <w:t>附件</w:t>
      </w:r>
      <w:r w:rsidR="0042230F">
        <w:rPr>
          <w:rFonts w:hint="eastAsia"/>
          <w:sz w:val="36"/>
          <w:szCs w:val="36"/>
        </w:rPr>
        <w:t>1</w:t>
      </w:r>
      <w:r w:rsidRPr="00D758CC">
        <w:rPr>
          <w:rFonts w:hint="eastAsia"/>
          <w:sz w:val="36"/>
          <w:szCs w:val="36"/>
        </w:rPr>
        <w:t>：</w:t>
      </w:r>
    </w:p>
    <w:p w:rsidR="00365D58" w:rsidRDefault="00365D58"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D758CC" w:rsidRDefault="00912532" w:rsidP="004943FF">
      <w:pPr>
        <w:spacing w:line="560" w:lineRule="exact"/>
        <w:jc w:val="center"/>
        <w:rPr>
          <w:b/>
          <w:sz w:val="48"/>
          <w:szCs w:val="48"/>
        </w:rPr>
      </w:pPr>
      <w:r>
        <w:rPr>
          <w:rFonts w:hint="eastAsia"/>
          <w:b/>
          <w:sz w:val="48"/>
          <w:szCs w:val="48"/>
        </w:rPr>
        <w:t>2019</w:t>
      </w:r>
      <w:r w:rsidR="00D758CC" w:rsidRPr="00D758CC">
        <w:rPr>
          <w:rFonts w:hint="eastAsia"/>
          <w:b/>
          <w:sz w:val="48"/>
          <w:szCs w:val="48"/>
        </w:rPr>
        <w:t>年省直部门预算公开参考文本</w:t>
      </w:r>
    </w:p>
    <w:p w:rsidR="00D758CC" w:rsidRP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E57A06"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663D17"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8112CF" w:rsidRDefault="008112CF" w:rsidP="004943FF">
      <w:pPr>
        <w:spacing w:line="560" w:lineRule="exact"/>
        <w:jc w:val="center"/>
        <w:rPr>
          <w:b/>
          <w:sz w:val="44"/>
          <w:szCs w:val="44"/>
          <w:u w:val="single"/>
        </w:rPr>
      </w:pPr>
    </w:p>
    <w:p w:rsidR="008112CF" w:rsidRDefault="008112CF"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Pr="00E76E63" w:rsidRDefault="00663D17" w:rsidP="004943FF">
      <w:pPr>
        <w:spacing w:line="560" w:lineRule="exact"/>
        <w:jc w:val="center"/>
        <w:rPr>
          <w:rFonts w:ascii="楷体" w:eastAsia="楷体" w:hAnsi="楷体"/>
          <w:b/>
          <w:sz w:val="52"/>
          <w:szCs w:val="52"/>
        </w:rPr>
      </w:pPr>
      <w:r>
        <w:rPr>
          <w:rFonts w:ascii="楷体" w:eastAsia="楷体" w:hAnsi="楷体" w:hint="eastAsia"/>
          <w:b/>
          <w:sz w:val="52"/>
          <w:szCs w:val="52"/>
        </w:rPr>
        <w:t>辽宁省营口市鲅鱼圈区人民检察院</w:t>
      </w:r>
      <w:r w:rsidR="00AC34D0">
        <w:rPr>
          <w:rFonts w:ascii="楷体" w:eastAsia="楷体" w:hAnsi="楷体" w:hint="eastAsia"/>
          <w:b/>
          <w:sz w:val="52"/>
          <w:szCs w:val="52"/>
        </w:rPr>
        <w:t>2019</w:t>
      </w:r>
      <w:r w:rsidR="00E76E63" w:rsidRPr="00E76E63">
        <w:rPr>
          <w:rFonts w:ascii="楷体" w:eastAsia="楷体" w:hAnsi="楷体" w:hint="eastAsia"/>
          <w:b/>
          <w:sz w:val="52"/>
          <w:szCs w:val="52"/>
        </w:rPr>
        <w:t>年度</w:t>
      </w:r>
      <w:r w:rsidR="0062602A" w:rsidRPr="00E76E63">
        <w:rPr>
          <w:rFonts w:ascii="楷体" w:eastAsia="楷体" w:hAnsi="楷体" w:hint="eastAsia"/>
          <w:b/>
          <w:sz w:val="52"/>
          <w:szCs w:val="52"/>
        </w:rPr>
        <w:t>部门预算</w:t>
      </w: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365D58"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65D58" w:rsidRPr="00D758CC" w:rsidRDefault="00365D58" w:rsidP="004943FF">
      <w:pPr>
        <w:spacing w:line="560" w:lineRule="exact"/>
        <w:rPr>
          <w:b/>
          <w:sz w:val="44"/>
          <w:szCs w:val="44"/>
          <w:u w:val="single"/>
        </w:rPr>
      </w:pPr>
    </w:p>
    <w:p w:rsidR="009052A7" w:rsidRDefault="009052A7" w:rsidP="004943FF">
      <w:pPr>
        <w:spacing w:line="560" w:lineRule="exact"/>
        <w:rPr>
          <w:rFonts w:ascii="黑体" w:eastAsia="黑体" w:hAnsi="黑体"/>
          <w:sz w:val="32"/>
          <w:szCs w:val="32"/>
        </w:rPr>
      </w:pPr>
    </w:p>
    <w:p w:rsidR="000F4A22" w:rsidRDefault="000F4A22" w:rsidP="004943FF">
      <w:pPr>
        <w:spacing w:line="560" w:lineRule="exact"/>
        <w:rPr>
          <w:rFonts w:ascii="黑体" w:eastAsia="黑体" w:hAnsi="黑体"/>
          <w:sz w:val="32"/>
          <w:szCs w:val="32"/>
        </w:rPr>
      </w:pPr>
      <w:r>
        <w:rPr>
          <w:rFonts w:ascii="黑体" w:eastAsia="黑体" w:hAnsi="黑体" w:hint="eastAsia"/>
          <w:sz w:val="32"/>
          <w:szCs w:val="32"/>
        </w:rPr>
        <w:t>第一部分　　部门预算公开管理文件</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二</w:t>
      </w:r>
      <w:r>
        <w:rPr>
          <w:rFonts w:ascii="黑体" w:eastAsia="黑体" w:hAnsi="黑体" w:hint="eastAsia"/>
          <w:sz w:val="32"/>
          <w:szCs w:val="32"/>
        </w:rPr>
        <w:t xml:space="preserve">部分    </w:t>
      </w:r>
      <w:r w:rsidR="00663D17">
        <w:rPr>
          <w:rFonts w:ascii="黑体" w:eastAsia="黑体" w:hAnsi="黑体" w:hint="eastAsia"/>
          <w:sz w:val="32"/>
          <w:szCs w:val="32"/>
        </w:rPr>
        <w:t>辽宁省营口市鲅鱼圈区人民检察院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三</w:t>
      </w:r>
      <w:r>
        <w:rPr>
          <w:rFonts w:ascii="黑体" w:eastAsia="黑体" w:hAnsi="黑体" w:hint="eastAsia"/>
          <w:sz w:val="32"/>
          <w:szCs w:val="32"/>
        </w:rPr>
        <w:t xml:space="preserve">部分    </w:t>
      </w:r>
      <w:r w:rsidR="00663D17">
        <w:rPr>
          <w:rFonts w:ascii="黑体" w:eastAsia="黑体" w:hAnsi="黑体" w:hint="eastAsia"/>
          <w:sz w:val="32"/>
          <w:szCs w:val="32"/>
        </w:rPr>
        <w:t>辽宁省营口市鲅鱼圈区人民检察院</w:t>
      </w:r>
      <w:r w:rsidR="00AC34D0">
        <w:rPr>
          <w:rFonts w:ascii="黑体" w:eastAsia="黑体" w:hAnsi="黑体" w:hint="eastAsia"/>
          <w:sz w:val="32"/>
          <w:szCs w:val="32"/>
        </w:rPr>
        <w:t>2019</w:t>
      </w:r>
      <w:r>
        <w:rPr>
          <w:rFonts w:ascii="黑体" w:eastAsia="黑体" w:hAnsi="黑体" w:hint="eastAsia"/>
          <w:sz w:val="32"/>
          <w:szCs w:val="32"/>
        </w:rPr>
        <w:t>年部门预算表</w:t>
      </w:r>
    </w:p>
    <w:p w:rsidR="00365D58"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62602A">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按功能科目批复总表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sidR="00E76E63">
        <w:rPr>
          <w:rFonts w:ascii="仿宋_GB2312" w:eastAsia="仿宋_GB2312" w:hAnsi="黑体" w:hint="eastAsia"/>
          <w:sz w:val="32"/>
          <w:szCs w:val="32"/>
        </w:rPr>
        <w:t>政府预算支出经济分类批复总表</w:t>
      </w:r>
    </w:p>
    <w:p w:rsidR="00E76E63" w:rsidRDefault="00AC34D0"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2019</w:t>
      </w:r>
      <w:r w:rsidR="00E76E63">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sidR="00E76E63">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财政拨</w:t>
      </w:r>
      <w:r>
        <w:rPr>
          <w:rFonts w:ascii="仿宋_GB2312" w:eastAsia="仿宋_GB2312" w:hAnsi="黑体" w:hint="eastAsia"/>
          <w:sz w:val="32"/>
          <w:szCs w:val="32"/>
        </w:rPr>
        <w:lastRenderedPageBreak/>
        <w:t>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中央提前告知转移支付资金安排支出批复表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宋体" w:cs="宋体" w:hint="eastAsia"/>
          <w:sz w:val="32"/>
          <w:szCs w:val="32"/>
        </w:rPr>
        <w:t>纳入预算管理的行政事业性收费等非税收</w:t>
      </w: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CE2746" w:rsidRDefault="00CE2746" w:rsidP="004943FF">
      <w:pPr>
        <w:tabs>
          <w:tab w:val="left" w:pos="1260"/>
        </w:tabs>
        <w:spacing w:line="560" w:lineRule="exact"/>
        <w:ind w:left="540"/>
        <w:rPr>
          <w:rFonts w:ascii="仿宋_GB2312" w:eastAsia="仿宋_GB2312" w:hAnsi="宋体" w:cs="宋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sidR="0062602A">
        <w:rPr>
          <w:rFonts w:ascii="仿宋_GB2312" w:eastAsia="仿宋_GB2312" w:hAnsi="宋体" w:cs="宋体" w:hint="eastAsia"/>
          <w:sz w:val="32"/>
          <w:szCs w:val="32"/>
        </w:rPr>
        <w:t>纳入政府性基金预算管理收</w:t>
      </w:r>
    </w:p>
    <w:p w:rsidR="00365D58" w:rsidRDefault="0062602A" w:rsidP="004943FF">
      <w:pPr>
        <w:tabs>
          <w:tab w:val="left" w:pos="1260"/>
        </w:tabs>
        <w:spacing w:line="560" w:lineRule="exact"/>
        <w:ind w:leftChars="257" w:left="540" w:firstLineChars="300" w:firstLine="960"/>
        <w:rPr>
          <w:rFonts w:ascii="仿宋_GB2312" w:eastAsia="仿宋_GB2312" w:hAnsi="黑体"/>
          <w:sz w:val="32"/>
          <w:szCs w:val="32"/>
        </w:rPr>
      </w:pP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CE2746" w:rsidRDefault="00CE2746" w:rsidP="004943FF">
      <w:pPr>
        <w:tabs>
          <w:tab w:val="left" w:pos="1260"/>
        </w:tabs>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sidR="0062602A">
        <w:rPr>
          <w:rFonts w:ascii="仿宋_GB2312" w:eastAsia="仿宋_GB2312" w:hAnsi="宋体" w:cs="宋体" w:hint="eastAsia"/>
          <w:sz w:val="32"/>
          <w:szCs w:val="32"/>
        </w:rPr>
        <w:t xml:space="preserve">纳入专户管理的行政事业性 </w:t>
      </w:r>
    </w:p>
    <w:p w:rsidR="00365D58" w:rsidRDefault="0062602A" w:rsidP="004943FF">
      <w:pPr>
        <w:tabs>
          <w:tab w:val="left" w:pos="1260"/>
        </w:tabs>
        <w:spacing w:line="560" w:lineRule="exact"/>
        <w:ind w:firstLineChars="450" w:firstLine="1440"/>
        <w:rPr>
          <w:rFonts w:ascii="仿宋_GB2312" w:eastAsia="仿宋_GB2312" w:hAnsi="黑体"/>
          <w:sz w:val="32"/>
          <w:szCs w:val="32"/>
        </w:rPr>
      </w:pPr>
      <w:r>
        <w:rPr>
          <w:rFonts w:ascii="仿宋_GB2312" w:eastAsia="仿宋_GB2312" w:hAnsi="宋体" w:cs="宋体" w:hint="eastAsia"/>
          <w:sz w:val="32"/>
          <w:szCs w:val="32"/>
        </w:rPr>
        <w:t>收费等非税收</w:t>
      </w: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365D58" w:rsidRDefault="00CE2746" w:rsidP="004943F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sidR="0062602A">
        <w:rPr>
          <w:rFonts w:ascii="仿宋_GB2312" w:eastAsia="仿宋_GB2312" w:hAnsi="黑体" w:hint="eastAsia"/>
          <w:sz w:val="32"/>
          <w:szCs w:val="32"/>
        </w:rPr>
        <w:t>一般公共预算基本支出批复表</w:t>
      </w:r>
    </w:p>
    <w:p w:rsidR="00365D58" w:rsidRDefault="0062602A" w:rsidP="004943F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一般公共预算“三公”经费支出批复表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项目等支出明细情况批复表</w:t>
      </w:r>
    </w:p>
    <w:p w:rsidR="00365D58" w:rsidRDefault="0091437F"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AC34D0">
        <w:rPr>
          <w:rFonts w:ascii="仿宋_GB2312" w:eastAsia="仿宋_GB2312" w:hAnsi="黑体" w:hint="eastAsia"/>
          <w:sz w:val="32"/>
          <w:szCs w:val="32"/>
        </w:rPr>
        <w:t>9</w:t>
      </w:r>
      <w:r w:rsidR="0062602A">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sidR="0062602A">
        <w:rPr>
          <w:rFonts w:ascii="仿宋_GB2312" w:eastAsia="仿宋_GB2312" w:hAnsi="黑体" w:hint="eastAsia"/>
          <w:sz w:val="32"/>
          <w:szCs w:val="32"/>
        </w:rPr>
        <w:t>债务支出明细情况批复表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政府采购支出明细情况批复表</w:t>
      </w:r>
    </w:p>
    <w:p w:rsidR="00365D58" w:rsidRDefault="0062602A" w:rsidP="004943FF">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AC34D0">
        <w:rPr>
          <w:rFonts w:ascii="仿宋_GB2312" w:eastAsia="仿宋_GB2312" w:hAnsi="黑体" w:hint="eastAsia"/>
          <w:sz w:val="32"/>
          <w:szCs w:val="32"/>
        </w:rPr>
        <w:t>9</w:t>
      </w:r>
      <w:r>
        <w:rPr>
          <w:rFonts w:ascii="仿宋_GB2312" w:eastAsia="仿宋_GB2312" w:hAnsi="黑体" w:hint="eastAsia"/>
          <w:sz w:val="32"/>
          <w:szCs w:val="32"/>
        </w:rPr>
        <w:t>年</w:t>
      </w:r>
      <w:r w:rsidR="00663D17">
        <w:rPr>
          <w:rFonts w:ascii="仿宋_GB2312" w:eastAsia="仿宋_GB2312" w:hAnsi="黑体" w:hint="eastAsia"/>
          <w:sz w:val="32"/>
          <w:szCs w:val="32"/>
        </w:rPr>
        <w:t>辽宁省营口市鲅鱼圈区人民检察院</w:t>
      </w:r>
      <w:r>
        <w:rPr>
          <w:rFonts w:ascii="仿宋_GB2312" w:eastAsia="仿宋_GB2312" w:hAnsi="黑体" w:hint="eastAsia"/>
          <w:sz w:val="32"/>
          <w:szCs w:val="32"/>
        </w:rPr>
        <w:t>政府购买服务支出明细情况批复表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lastRenderedPageBreak/>
        <w:t>十</w:t>
      </w:r>
      <w:r w:rsidR="00CE2746">
        <w:rPr>
          <w:rFonts w:ascii="仿宋_GB2312" w:eastAsia="仿宋_GB2312" w:hAnsi="黑体" w:hint="eastAsia"/>
          <w:sz w:val="32"/>
          <w:szCs w:val="32"/>
        </w:rPr>
        <w:t>九</w:t>
      </w:r>
      <w:r>
        <w:rPr>
          <w:rFonts w:ascii="仿宋_GB2312" w:eastAsia="仿宋_GB2312" w:hAnsi="黑体" w:hint="eastAsia"/>
          <w:sz w:val="32"/>
          <w:szCs w:val="32"/>
        </w:rPr>
        <w:t>、</w:t>
      </w:r>
      <w:r w:rsidR="00663D17">
        <w:rPr>
          <w:rFonts w:ascii="仿宋_GB2312" w:eastAsia="仿宋_GB2312" w:hAnsi="黑体" w:hint="eastAsia"/>
          <w:sz w:val="32"/>
          <w:szCs w:val="32"/>
        </w:rPr>
        <w:t>辽宁省营口市鲅鱼圈区人民检察院</w:t>
      </w:r>
      <w:r w:rsidR="00AC34D0">
        <w:rPr>
          <w:rFonts w:ascii="仿宋_GB2312" w:eastAsia="仿宋_GB2312" w:hAnsi="黑体" w:hint="eastAsia"/>
          <w:sz w:val="32"/>
          <w:szCs w:val="32"/>
        </w:rPr>
        <w:t>2019</w:t>
      </w:r>
      <w:r>
        <w:rPr>
          <w:rFonts w:ascii="仿宋_GB2312" w:eastAsia="仿宋_GB2312" w:hAnsi="黑体" w:hint="eastAsia"/>
          <w:sz w:val="32"/>
          <w:szCs w:val="32"/>
        </w:rPr>
        <w:t>年项目支出预算绩效目标情况表</w:t>
      </w:r>
    </w:p>
    <w:p w:rsidR="00365D58" w:rsidRDefault="00365D58" w:rsidP="004943FF">
      <w:pPr>
        <w:spacing w:line="560" w:lineRule="exact"/>
        <w:rPr>
          <w:rFonts w:ascii="黑体" w:eastAsia="黑体" w:hAnsi="黑体"/>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四</w:t>
      </w:r>
      <w:r>
        <w:rPr>
          <w:rFonts w:ascii="黑体" w:eastAsia="黑体" w:hAnsi="黑体" w:hint="eastAsia"/>
          <w:sz w:val="32"/>
          <w:szCs w:val="32"/>
        </w:rPr>
        <w:t xml:space="preserve">部分    </w:t>
      </w:r>
      <w:r w:rsidR="00663D17">
        <w:rPr>
          <w:rFonts w:ascii="黑体" w:eastAsia="黑体" w:hAnsi="黑体" w:hint="eastAsia"/>
          <w:sz w:val="32"/>
          <w:szCs w:val="32"/>
        </w:rPr>
        <w:t>辽宁省营口市鲅鱼圈区人民检察院</w:t>
      </w:r>
      <w:r w:rsidR="0091437F">
        <w:rPr>
          <w:rFonts w:ascii="黑体" w:eastAsia="黑体" w:hAnsi="黑体" w:hint="eastAsia"/>
          <w:sz w:val="32"/>
          <w:szCs w:val="32"/>
        </w:rPr>
        <w:t>2019</w:t>
      </w:r>
      <w:r>
        <w:rPr>
          <w:rFonts w:ascii="黑体" w:eastAsia="黑体" w:hAnsi="黑体" w:hint="eastAsia"/>
          <w:sz w:val="32"/>
          <w:szCs w:val="32"/>
        </w:rPr>
        <w:t>年部门预算情况说明</w:t>
      </w: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w:t>
      </w:r>
      <w:r w:rsidR="000F4A22">
        <w:rPr>
          <w:rFonts w:ascii="黑体" w:eastAsia="黑体" w:hAnsi="黑体" w:hint="eastAsia"/>
          <w:sz w:val="32"/>
          <w:szCs w:val="32"/>
        </w:rPr>
        <w:t>五</w:t>
      </w:r>
      <w:r>
        <w:rPr>
          <w:rFonts w:ascii="黑体" w:eastAsia="黑体" w:hAnsi="黑体" w:hint="eastAsia"/>
          <w:sz w:val="32"/>
          <w:szCs w:val="32"/>
        </w:rPr>
        <w:t>部分    名词解释</w:t>
      </w: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7456A4" w:rsidRDefault="007456A4" w:rsidP="004943FF">
      <w:pPr>
        <w:spacing w:line="560" w:lineRule="exact"/>
        <w:rPr>
          <w:rFonts w:ascii="黑体" w:eastAsia="黑体" w:hAnsi="黑体"/>
          <w:sz w:val="32"/>
          <w:szCs w:val="32"/>
        </w:rPr>
      </w:pPr>
    </w:p>
    <w:p w:rsidR="00365D58" w:rsidRDefault="00365D58" w:rsidP="004943FF">
      <w:pPr>
        <w:spacing w:line="560" w:lineRule="exact"/>
        <w:rPr>
          <w:rFonts w:ascii="黑体" w:eastAsia="黑体"/>
          <w:sz w:val="32"/>
          <w:szCs w:val="32"/>
        </w:rPr>
      </w:pPr>
    </w:p>
    <w:p w:rsidR="00365D58" w:rsidRDefault="00365D58"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663D17" w:rsidRDefault="00663D17" w:rsidP="004943FF">
      <w:pPr>
        <w:spacing w:line="560" w:lineRule="exact"/>
        <w:rPr>
          <w:rFonts w:ascii="宋体" w:hAnsi="宋体"/>
          <w:b/>
          <w:sz w:val="36"/>
          <w:szCs w:val="36"/>
        </w:rPr>
      </w:pPr>
    </w:p>
    <w:p w:rsidR="00663D17" w:rsidRDefault="00663D17" w:rsidP="004943FF">
      <w:pPr>
        <w:spacing w:line="560" w:lineRule="exact"/>
        <w:rPr>
          <w:rFonts w:ascii="宋体" w:hAnsi="宋体"/>
          <w:b/>
          <w:sz w:val="36"/>
          <w:szCs w:val="36"/>
        </w:rPr>
      </w:pPr>
    </w:p>
    <w:p w:rsidR="00663D17" w:rsidRDefault="00663D17" w:rsidP="004943FF">
      <w:pPr>
        <w:spacing w:line="560" w:lineRule="exact"/>
        <w:rPr>
          <w:rFonts w:ascii="宋体" w:hAnsi="宋体"/>
          <w:b/>
          <w:sz w:val="36"/>
          <w:szCs w:val="36"/>
        </w:rPr>
      </w:pPr>
    </w:p>
    <w:p w:rsidR="00663D17" w:rsidRDefault="00663D17" w:rsidP="004943FF">
      <w:pPr>
        <w:spacing w:line="560" w:lineRule="exact"/>
        <w:rPr>
          <w:rFonts w:ascii="宋体" w:hAnsi="宋体"/>
          <w:b/>
          <w:sz w:val="36"/>
          <w:szCs w:val="36"/>
        </w:rPr>
      </w:pPr>
    </w:p>
    <w:p w:rsidR="00663D17" w:rsidRDefault="00663D17" w:rsidP="004943FF">
      <w:pPr>
        <w:spacing w:line="560" w:lineRule="exact"/>
        <w:rPr>
          <w:rFonts w:ascii="宋体" w:hAnsi="宋体"/>
          <w:b/>
          <w:sz w:val="36"/>
          <w:szCs w:val="36"/>
        </w:rPr>
      </w:pPr>
    </w:p>
    <w:p w:rsidR="00663D17" w:rsidRDefault="00663D17"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0F4A22" w:rsidRDefault="000F4A22" w:rsidP="004943FF">
      <w:pPr>
        <w:spacing w:line="560" w:lineRule="exact"/>
        <w:rPr>
          <w:rFonts w:ascii="宋体" w:hAnsi="宋体"/>
          <w:b/>
          <w:sz w:val="36"/>
          <w:szCs w:val="36"/>
        </w:rPr>
      </w:pPr>
    </w:p>
    <w:p w:rsidR="009052A7" w:rsidRPr="009052A7" w:rsidRDefault="009052A7" w:rsidP="00E865F6">
      <w:pPr>
        <w:spacing w:line="540" w:lineRule="exact"/>
        <w:jc w:val="center"/>
        <w:rPr>
          <w:rFonts w:ascii="宋体" w:hAnsi="宋体"/>
          <w:b/>
          <w:sz w:val="36"/>
          <w:szCs w:val="36"/>
        </w:rPr>
      </w:pPr>
      <w:r w:rsidRPr="009052A7">
        <w:rPr>
          <w:rFonts w:ascii="宋体" w:hAnsi="宋体" w:hint="eastAsia"/>
          <w:b/>
          <w:sz w:val="36"/>
          <w:szCs w:val="36"/>
        </w:rPr>
        <w:lastRenderedPageBreak/>
        <w:t>第二部分  营口市鲅鱼圈区人民检察院概况</w:t>
      </w:r>
    </w:p>
    <w:p w:rsidR="009052A7" w:rsidRPr="00E865F6" w:rsidRDefault="009052A7" w:rsidP="00E865F6">
      <w:pPr>
        <w:spacing w:line="540" w:lineRule="exact"/>
        <w:ind w:firstLineChars="200" w:firstLine="640"/>
        <w:rPr>
          <w:rFonts w:ascii="仿宋_GB2312" w:eastAsia="仿宋_GB2312"/>
          <w:sz w:val="32"/>
          <w:szCs w:val="32"/>
        </w:rPr>
      </w:pPr>
    </w:p>
    <w:p w:rsidR="00663D17" w:rsidRPr="00E865F6" w:rsidRDefault="00663D17" w:rsidP="00E865F6">
      <w:pPr>
        <w:spacing w:line="540" w:lineRule="exact"/>
        <w:ind w:firstLineChars="200" w:firstLine="643"/>
        <w:rPr>
          <w:rFonts w:ascii="宋体" w:hAnsi="宋体"/>
          <w:b/>
          <w:sz w:val="32"/>
          <w:szCs w:val="32"/>
        </w:rPr>
      </w:pPr>
      <w:r w:rsidRPr="00E865F6">
        <w:rPr>
          <w:rFonts w:ascii="宋体" w:hAnsi="宋体" w:hint="eastAsia"/>
          <w:b/>
          <w:sz w:val="32"/>
          <w:szCs w:val="32"/>
        </w:rPr>
        <w:t>一、部门职责</w:t>
      </w:r>
    </w:p>
    <w:p w:rsidR="00E865F6"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人民检察院是国家的法律监督机关，依法行使下列职权：</w:t>
      </w:r>
    </w:p>
    <w:p w:rsidR="00663D17"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（一）对于叛国案、分裂</w:t>
      </w:r>
      <w:proofErr w:type="gramStart"/>
      <w:r w:rsidRPr="00E865F6">
        <w:rPr>
          <w:rFonts w:ascii="仿宋_GB2312" w:eastAsia="仿宋_GB2312" w:hint="eastAsia"/>
          <w:sz w:val="32"/>
          <w:szCs w:val="32"/>
        </w:rPr>
        <w:t>国家案</w:t>
      </w:r>
      <w:proofErr w:type="gramEnd"/>
      <w:r w:rsidRPr="00E865F6">
        <w:rPr>
          <w:rFonts w:ascii="仿宋_GB2312" w:eastAsia="仿宋_GB2312" w:hint="eastAsia"/>
          <w:sz w:val="32"/>
          <w:szCs w:val="32"/>
        </w:rPr>
        <w:t>以及严惩破坏国家的政策、法律、政令统一实施的重大犯罪案件，行使检察权。</w:t>
      </w:r>
    </w:p>
    <w:p w:rsidR="00E865F6"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（二）对于直接受理的国家工作人员利用职权实施的犯罪案件，进行侦查。</w:t>
      </w:r>
    </w:p>
    <w:p w:rsidR="00663D17"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（三）对于公安机关、国家安全机关等</w:t>
      </w:r>
      <w:proofErr w:type="gramStart"/>
      <w:r w:rsidRPr="00E865F6">
        <w:rPr>
          <w:rFonts w:ascii="仿宋_GB2312" w:eastAsia="仿宋_GB2312" w:hint="eastAsia"/>
          <w:sz w:val="32"/>
          <w:szCs w:val="32"/>
        </w:rPr>
        <w:t>侦查机</w:t>
      </w:r>
      <w:proofErr w:type="gramEnd"/>
      <w:r w:rsidRPr="00E865F6">
        <w:rPr>
          <w:rFonts w:ascii="仿宋_GB2312" w:eastAsia="仿宋_GB2312" w:hint="eastAsia"/>
          <w:sz w:val="32"/>
          <w:szCs w:val="32"/>
        </w:rPr>
        <w:t>关侦查的案件进行审查，决定对是否逮捕、起诉或者不起诉。并对</w:t>
      </w:r>
      <w:proofErr w:type="gramStart"/>
      <w:r w:rsidRPr="00E865F6">
        <w:rPr>
          <w:rFonts w:ascii="仿宋_GB2312" w:eastAsia="仿宋_GB2312" w:hint="eastAsia"/>
          <w:sz w:val="32"/>
          <w:szCs w:val="32"/>
        </w:rPr>
        <w:t>侦查机</w:t>
      </w:r>
      <w:proofErr w:type="gramEnd"/>
      <w:r w:rsidRPr="00E865F6">
        <w:rPr>
          <w:rFonts w:ascii="仿宋_GB2312" w:eastAsia="仿宋_GB2312" w:hint="eastAsia"/>
          <w:sz w:val="32"/>
          <w:szCs w:val="32"/>
        </w:rPr>
        <w:t>关的侦查活动是否合法实行监督。</w:t>
      </w:r>
    </w:p>
    <w:p w:rsidR="00E865F6"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（四）对于刑事案件提起公诉，支持公诉；对于人民法院的刑事判决、裁定是否正确和审判活动是否合法实行监督。</w:t>
      </w:r>
    </w:p>
    <w:p w:rsidR="00663D17"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（五）对于监狱看守所等执行机关执行刑罚的活动地点实行监督。</w:t>
      </w:r>
    </w:p>
    <w:p w:rsidR="00663D17"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（六）对于人民法院的民事审判活动实行法律监督，对人民法院已经发生效力的判决、裁定，发现违反法律、法规规定的，依法提出抗诉。</w:t>
      </w:r>
    </w:p>
    <w:p w:rsidR="00663D17" w:rsidRPr="00E865F6" w:rsidRDefault="00663D17" w:rsidP="00E865F6">
      <w:pPr>
        <w:spacing w:line="540" w:lineRule="exact"/>
        <w:ind w:firstLineChars="200" w:firstLine="640"/>
        <w:rPr>
          <w:rFonts w:ascii="仿宋_GB2312" w:eastAsia="仿宋_GB2312"/>
          <w:sz w:val="32"/>
          <w:szCs w:val="32"/>
        </w:rPr>
      </w:pPr>
      <w:r w:rsidRPr="00E865F6">
        <w:rPr>
          <w:rFonts w:ascii="仿宋_GB2312" w:eastAsia="仿宋_GB2312" w:hint="eastAsia"/>
          <w:sz w:val="32"/>
          <w:szCs w:val="32"/>
        </w:rPr>
        <w:t>（七）对于行政诉讼实行法律监督。对人民法院已经发生效力的判决、裁定发现违反法律、法规规定的，依法提出抗诉。</w:t>
      </w:r>
    </w:p>
    <w:p w:rsidR="00E865F6" w:rsidRDefault="00663D17" w:rsidP="00E865F6">
      <w:pPr>
        <w:spacing w:line="540" w:lineRule="exact"/>
        <w:ind w:firstLineChars="200" w:firstLine="640"/>
        <w:jc w:val="left"/>
        <w:rPr>
          <w:rFonts w:ascii="黑体" w:eastAsia="黑体"/>
          <w:sz w:val="32"/>
          <w:szCs w:val="32"/>
        </w:rPr>
      </w:pPr>
      <w:r>
        <w:rPr>
          <w:rFonts w:ascii="黑体" w:eastAsia="黑体" w:hint="eastAsia"/>
          <w:sz w:val="32"/>
          <w:szCs w:val="32"/>
        </w:rPr>
        <w:t>二、机构设置</w:t>
      </w:r>
    </w:p>
    <w:p w:rsidR="00663D17" w:rsidRPr="00E865F6" w:rsidRDefault="00663D17" w:rsidP="00E865F6">
      <w:pPr>
        <w:spacing w:line="540" w:lineRule="exact"/>
        <w:ind w:firstLineChars="200" w:firstLine="640"/>
        <w:jc w:val="left"/>
        <w:rPr>
          <w:rFonts w:ascii="黑体" w:eastAsia="黑体"/>
          <w:sz w:val="32"/>
          <w:szCs w:val="32"/>
        </w:rPr>
      </w:pPr>
      <w:r w:rsidRPr="000C671A">
        <w:rPr>
          <w:rFonts w:ascii="仿宋_GB2312" w:eastAsia="仿宋_GB2312" w:hint="eastAsia"/>
          <w:sz w:val="32"/>
          <w:szCs w:val="32"/>
        </w:rPr>
        <w:t>没有二级预算单位。</w:t>
      </w:r>
    </w:p>
    <w:p w:rsidR="00365D58" w:rsidRDefault="0062602A" w:rsidP="004943FF">
      <w:pPr>
        <w:spacing w:line="560" w:lineRule="exact"/>
        <w:jc w:val="center"/>
        <w:rPr>
          <w:rFonts w:ascii="仿宋_GB2312" w:eastAsia="仿宋_GB2312"/>
          <w:sz w:val="32"/>
          <w:szCs w:val="32"/>
        </w:rPr>
      </w:pPr>
      <w:r>
        <w:rPr>
          <w:rFonts w:ascii="宋体" w:hAnsi="宋体" w:hint="eastAsia"/>
          <w:b/>
          <w:sz w:val="36"/>
          <w:szCs w:val="36"/>
        </w:rPr>
        <w:lastRenderedPageBreak/>
        <w:t>第</w:t>
      </w:r>
      <w:r w:rsidR="000F4A22">
        <w:rPr>
          <w:rFonts w:ascii="宋体" w:hAnsi="宋体" w:hint="eastAsia"/>
          <w:b/>
          <w:sz w:val="36"/>
          <w:szCs w:val="36"/>
        </w:rPr>
        <w:t>三</w:t>
      </w:r>
      <w:r>
        <w:rPr>
          <w:rFonts w:ascii="宋体" w:hAnsi="宋体" w:hint="eastAsia"/>
          <w:b/>
          <w:sz w:val="36"/>
          <w:szCs w:val="36"/>
        </w:rPr>
        <w:t xml:space="preserve">部分 </w:t>
      </w:r>
      <w:r w:rsidR="00663D17">
        <w:rPr>
          <w:rFonts w:ascii="宋体" w:hAnsi="宋体" w:hint="eastAsia"/>
          <w:b/>
          <w:sz w:val="36"/>
          <w:szCs w:val="36"/>
        </w:rPr>
        <w:t>辽宁省营口市鲅鱼圈区人民检察院</w:t>
      </w:r>
      <w:r>
        <w:rPr>
          <w:rFonts w:ascii="宋体" w:hAnsi="宋体" w:hint="eastAsia"/>
          <w:b/>
          <w:sz w:val="36"/>
          <w:szCs w:val="36"/>
        </w:rPr>
        <w:t>部门预算公开</w:t>
      </w:r>
      <w:r w:rsidR="00A31903">
        <w:rPr>
          <w:rFonts w:ascii="宋体" w:hAnsi="宋体" w:hint="eastAsia"/>
          <w:b/>
          <w:sz w:val="36"/>
          <w:szCs w:val="36"/>
        </w:rPr>
        <w:t>报</w:t>
      </w:r>
      <w:r>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811757" w:rsidRDefault="00811757" w:rsidP="004943FF">
      <w:pPr>
        <w:spacing w:line="560" w:lineRule="exact"/>
        <w:jc w:val="center"/>
        <w:rPr>
          <w:rFonts w:ascii="黑体" w:eastAsia="黑体"/>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四</w:t>
      </w:r>
      <w:r>
        <w:rPr>
          <w:rFonts w:ascii="宋体" w:hAnsi="宋体" w:hint="eastAsia"/>
          <w:b/>
          <w:sz w:val="36"/>
          <w:szCs w:val="36"/>
        </w:rPr>
        <w:t xml:space="preserve">部分 </w:t>
      </w:r>
      <w:r w:rsidR="00663D17">
        <w:rPr>
          <w:rFonts w:ascii="宋体" w:hAnsi="宋体" w:hint="eastAsia"/>
          <w:b/>
          <w:sz w:val="36"/>
          <w:szCs w:val="36"/>
        </w:rPr>
        <w:t>辽宁省营口市鲅鱼圈区人民检察院</w:t>
      </w:r>
      <w:r w:rsidR="00BB593E">
        <w:rPr>
          <w:rFonts w:ascii="宋体" w:hAnsi="宋体" w:hint="eastAsia"/>
          <w:b/>
          <w:sz w:val="36"/>
          <w:szCs w:val="36"/>
        </w:rPr>
        <w:t>2019</w:t>
      </w:r>
      <w:r>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BB593E">
        <w:rPr>
          <w:rFonts w:ascii="仿宋_GB2312" w:eastAsia="仿宋_GB2312" w:hAnsi="宋体" w:hint="eastAsia"/>
          <w:sz w:val="32"/>
          <w:szCs w:val="32"/>
        </w:rPr>
        <w:t>2019</w:t>
      </w:r>
      <w:r w:rsidR="009F0437">
        <w:rPr>
          <w:rFonts w:ascii="仿宋_GB2312" w:eastAsia="仿宋_GB2312" w:hAnsi="宋体" w:hint="eastAsia"/>
          <w:sz w:val="32"/>
          <w:szCs w:val="32"/>
        </w:rPr>
        <w:t>年</w:t>
      </w:r>
      <w:r w:rsidR="00663D17">
        <w:rPr>
          <w:rFonts w:ascii="仿宋_GB2312" w:eastAsia="仿宋_GB2312" w:hAnsi="宋体" w:hint="eastAsia"/>
          <w:sz w:val="32"/>
          <w:szCs w:val="32"/>
        </w:rPr>
        <w:t>辽宁省营口市鲅鱼圈区人民检察院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811757">
        <w:rPr>
          <w:rFonts w:ascii="楷体" w:eastAsia="楷体" w:hAnsi="楷体" w:hint="eastAsia"/>
          <w:b/>
          <w:sz w:val="32"/>
          <w:szCs w:val="32"/>
        </w:rPr>
        <w:t>1765.7</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811757">
        <w:rPr>
          <w:rFonts w:ascii="仿宋_GB2312" w:eastAsia="仿宋_GB2312" w:hAnsi="宋体" w:hint="eastAsia"/>
          <w:sz w:val="32"/>
          <w:szCs w:val="32"/>
        </w:rPr>
        <w:t>1706.7</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811757">
        <w:rPr>
          <w:rFonts w:ascii="仿宋_GB2312" w:eastAsia="仿宋_GB2312" w:hAnsi="宋体" w:hint="eastAsia"/>
          <w:sz w:val="32"/>
          <w:szCs w:val="32"/>
        </w:rPr>
        <w:t>59</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811757">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811757">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811757">
        <w:rPr>
          <w:rFonts w:ascii="仿宋_GB2312" w:eastAsia="仿宋_GB2312" w:hAnsi="宋体" w:hint="eastAsia"/>
          <w:sz w:val="32"/>
          <w:szCs w:val="32"/>
        </w:rPr>
        <w:t>0</w:t>
      </w:r>
      <w:r>
        <w:rPr>
          <w:rFonts w:ascii="仿宋_GB2312" w:eastAsia="仿宋_GB2312" w:hAnsi="宋体" w:hint="eastAsia"/>
          <w:sz w:val="32"/>
          <w:szCs w:val="32"/>
        </w:rPr>
        <w:t>万元；</w:t>
      </w:r>
    </w:p>
    <w:p w:rsidR="00BB593E"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6.上年结转</w:t>
      </w:r>
      <w:r w:rsidR="00811757">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B593E"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7</w:t>
      </w:r>
      <w:r w:rsidR="00B954BC">
        <w:rPr>
          <w:rFonts w:ascii="仿宋_GB2312" w:eastAsia="仿宋_GB2312" w:hAnsi="宋体" w:hint="eastAsia"/>
          <w:sz w:val="32"/>
          <w:szCs w:val="32"/>
        </w:rPr>
        <w:t>.其他非税收入</w:t>
      </w:r>
      <w:r w:rsidR="00811757">
        <w:rPr>
          <w:rFonts w:ascii="仿宋_GB2312" w:eastAsia="仿宋_GB2312" w:hAnsi="宋体" w:hint="eastAsia"/>
          <w:sz w:val="32"/>
          <w:szCs w:val="32"/>
        </w:rPr>
        <w:t>0</w:t>
      </w:r>
      <w:r w:rsidR="00B954BC">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811757">
        <w:rPr>
          <w:rFonts w:ascii="楷体" w:eastAsia="楷体" w:hAnsi="楷体" w:hint="eastAsia"/>
          <w:b/>
          <w:sz w:val="32"/>
          <w:szCs w:val="32"/>
        </w:rPr>
        <w:t>1765.7</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811757">
        <w:rPr>
          <w:rFonts w:ascii="仿宋_GB2312" w:eastAsia="仿宋_GB2312" w:hAnsi="宋体" w:hint="eastAsia"/>
          <w:sz w:val="32"/>
          <w:szCs w:val="32"/>
        </w:rPr>
        <w:t>1584.7</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811757">
        <w:rPr>
          <w:rFonts w:ascii="仿宋_GB2312" w:eastAsia="仿宋_GB2312" w:hint="eastAsia"/>
          <w:b/>
          <w:sz w:val="32"/>
          <w:szCs w:val="32"/>
        </w:rPr>
        <w:t>181</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811757">
        <w:rPr>
          <w:rFonts w:ascii="仿宋_GB2312" w:eastAsia="仿宋_GB2312" w:hAnsi="宋体" w:hint="eastAsia"/>
          <w:sz w:val="32"/>
          <w:szCs w:val="32"/>
        </w:rPr>
        <w:t>1765.7</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811757">
        <w:rPr>
          <w:rFonts w:ascii="仿宋_GB2312" w:eastAsia="仿宋_GB2312" w:hAnsi="宋体" w:hint="eastAsia"/>
          <w:sz w:val="32"/>
          <w:szCs w:val="32"/>
        </w:rPr>
        <w:t>0</w:t>
      </w:r>
      <w:r w:rsidRPr="00926C07">
        <w:rPr>
          <w:rFonts w:ascii="仿宋_GB2312" w:eastAsia="仿宋_GB2312" w:hint="eastAsia"/>
          <w:sz w:val="32"/>
          <w:szCs w:val="32"/>
        </w:rPr>
        <w:t>万元，债务支出</w:t>
      </w:r>
      <w:r w:rsidR="00811757">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811757">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0F4A22" w:rsidP="004943FF">
      <w:pPr>
        <w:spacing w:line="560" w:lineRule="exact"/>
        <w:ind w:firstLine="660"/>
        <w:rPr>
          <w:rFonts w:ascii="黑体" w:eastAsia="黑体" w:hAnsi="黑体"/>
          <w:sz w:val="32"/>
          <w:szCs w:val="32"/>
        </w:rPr>
      </w:pPr>
      <w:r>
        <w:rPr>
          <w:rFonts w:ascii="黑体" w:eastAsia="黑体" w:hAnsi="黑体" w:hint="eastAsia"/>
          <w:sz w:val="32"/>
          <w:szCs w:val="32"/>
        </w:rPr>
        <w:t>2019</w:t>
      </w:r>
      <w:r w:rsidR="00926C07" w:rsidRPr="00730D65">
        <w:rPr>
          <w:rFonts w:ascii="黑体" w:eastAsia="黑体" w:hAnsi="黑体" w:hint="eastAsia"/>
          <w:sz w:val="32"/>
          <w:szCs w:val="32"/>
        </w:rPr>
        <w:t>年预算收支比</w:t>
      </w:r>
      <w:r>
        <w:rPr>
          <w:rFonts w:ascii="黑体" w:eastAsia="黑体" w:hAnsi="黑体" w:hint="eastAsia"/>
          <w:sz w:val="32"/>
          <w:szCs w:val="32"/>
        </w:rPr>
        <w:t>2018</w:t>
      </w:r>
      <w:r w:rsidR="00926C07" w:rsidRPr="00730D65">
        <w:rPr>
          <w:rFonts w:ascii="黑体" w:eastAsia="黑体" w:hAnsi="黑体" w:hint="eastAsia"/>
          <w:sz w:val="32"/>
          <w:szCs w:val="32"/>
        </w:rPr>
        <w:t>年增加（减少）</w:t>
      </w:r>
      <w:r w:rsidR="00811757">
        <w:rPr>
          <w:rFonts w:ascii="黑体" w:eastAsia="黑体" w:hAnsi="黑体" w:hint="eastAsia"/>
          <w:sz w:val="32"/>
          <w:szCs w:val="32"/>
        </w:rPr>
        <w:t>53.5</w:t>
      </w:r>
      <w:r w:rsidR="00926C07" w:rsidRPr="00730D65">
        <w:rPr>
          <w:rFonts w:ascii="黑体" w:eastAsia="黑体" w:hAnsi="黑体" w:hint="eastAsia"/>
          <w:sz w:val="32"/>
          <w:szCs w:val="32"/>
        </w:rPr>
        <w:t>万元，</w:t>
      </w:r>
      <w:r w:rsidR="007E2348" w:rsidRPr="00730D65">
        <w:rPr>
          <w:rFonts w:ascii="黑体" w:eastAsia="黑体" w:hAnsi="黑体" w:hint="eastAsia"/>
          <w:sz w:val="32"/>
          <w:szCs w:val="32"/>
        </w:rPr>
        <w:t>增减变化的主要原因为</w:t>
      </w:r>
      <w:r w:rsidR="008112CF">
        <w:rPr>
          <w:rFonts w:ascii="黑体" w:eastAsia="黑体" w:hAnsi="黑体" w:hint="eastAsia"/>
          <w:sz w:val="32"/>
          <w:szCs w:val="32"/>
        </w:rPr>
        <w:t>减少</w:t>
      </w:r>
      <w:r w:rsidR="00811757">
        <w:rPr>
          <w:rFonts w:ascii="黑体" w:eastAsia="黑体" w:hAnsi="黑体" w:hint="eastAsia"/>
          <w:sz w:val="32"/>
          <w:szCs w:val="32"/>
        </w:rPr>
        <w:t>转隶人员经费支出</w:t>
      </w:r>
      <w:r w:rsidR="007E2348" w:rsidRPr="00730D65">
        <w:rPr>
          <w:rFonts w:ascii="黑体" w:eastAsia="黑体" w:hAnsi="黑体" w:hint="eastAsia"/>
          <w:sz w:val="32"/>
          <w:szCs w:val="32"/>
        </w:rPr>
        <w:t>。</w:t>
      </w:r>
    </w:p>
    <w:p w:rsidR="00DB6425" w:rsidRDefault="00DB6425" w:rsidP="004943FF">
      <w:pPr>
        <w:spacing w:line="560" w:lineRule="exact"/>
        <w:ind w:firstLine="645"/>
        <w:rPr>
          <w:rFonts w:ascii="黑体" w:eastAsia="黑体" w:hAnsi="宋体"/>
          <w:sz w:val="32"/>
          <w:szCs w:val="32"/>
        </w:rPr>
      </w:pPr>
      <w:r>
        <w:rPr>
          <w:rFonts w:ascii="黑体" w:eastAsia="黑体" w:hAnsi="宋体" w:hint="eastAsia"/>
          <w:sz w:val="32"/>
          <w:szCs w:val="32"/>
        </w:rPr>
        <w:t>二、机关运行经费安排情况</w:t>
      </w:r>
    </w:p>
    <w:p w:rsidR="00811757" w:rsidRPr="000C671A" w:rsidRDefault="00BB593E" w:rsidP="00811757">
      <w:pPr>
        <w:spacing w:line="560" w:lineRule="exact"/>
        <w:ind w:firstLineChars="200" w:firstLine="640"/>
        <w:jc w:val="left"/>
        <w:rPr>
          <w:rFonts w:ascii="仿宋_GB2312" w:eastAsia="仿宋_GB2312"/>
          <w:b/>
          <w:sz w:val="32"/>
          <w:szCs w:val="32"/>
        </w:rPr>
      </w:pPr>
      <w:r>
        <w:rPr>
          <w:rFonts w:ascii="仿宋_GB2312" w:eastAsia="仿宋_GB2312" w:hAnsi="宋体" w:hint="eastAsia"/>
          <w:sz w:val="32"/>
          <w:szCs w:val="32"/>
        </w:rPr>
        <w:t>2019</w:t>
      </w:r>
      <w:r w:rsidR="00DB6425">
        <w:rPr>
          <w:rFonts w:ascii="仿宋_GB2312" w:eastAsia="仿宋_GB2312" w:hAnsi="宋体" w:hint="eastAsia"/>
          <w:sz w:val="32"/>
          <w:szCs w:val="32"/>
        </w:rPr>
        <w:t>年</w:t>
      </w:r>
      <w:r w:rsidR="00663D17">
        <w:rPr>
          <w:rFonts w:ascii="仿宋_GB2312" w:eastAsia="仿宋_GB2312" w:hAnsi="宋体" w:hint="eastAsia"/>
          <w:sz w:val="32"/>
          <w:szCs w:val="32"/>
        </w:rPr>
        <w:t>辽宁省营口市鲅鱼圈区人民检察院</w:t>
      </w:r>
      <w:r w:rsidR="00DB6425">
        <w:rPr>
          <w:rFonts w:ascii="仿宋_GB2312" w:eastAsia="仿宋_GB2312" w:hAnsi="宋体" w:hint="eastAsia"/>
          <w:sz w:val="32"/>
          <w:szCs w:val="32"/>
        </w:rPr>
        <w:t>机关运行经费预算为</w:t>
      </w:r>
      <w:r w:rsidR="002C0969">
        <w:rPr>
          <w:rFonts w:ascii="仿宋_GB2312" w:eastAsia="仿宋_GB2312" w:hAnsi="宋体" w:hint="eastAsia"/>
          <w:sz w:val="32"/>
          <w:szCs w:val="32"/>
        </w:rPr>
        <w:t>692</w:t>
      </w:r>
      <w:r w:rsidR="009F0437">
        <w:rPr>
          <w:rFonts w:ascii="仿宋_GB2312" w:eastAsia="仿宋_GB2312" w:hAnsi="宋体" w:hint="eastAsia"/>
          <w:sz w:val="32"/>
          <w:szCs w:val="32"/>
        </w:rPr>
        <w:t>万元，主要包括</w:t>
      </w:r>
      <w:r w:rsidR="00811757">
        <w:rPr>
          <w:rFonts w:ascii="仿宋_GB2312" w:eastAsia="仿宋_GB2312" w:hAnsi="宋体" w:hint="eastAsia"/>
          <w:sz w:val="32"/>
          <w:szCs w:val="32"/>
        </w:rPr>
        <w:t>主</w:t>
      </w:r>
      <w:r w:rsidR="00811757">
        <w:rPr>
          <w:rFonts w:ascii="仿宋_GB2312" w:eastAsia="仿宋_GB2312" w:hint="eastAsia"/>
          <w:sz w:val="32"/>
          <w:szCs w:val="32"/>
        </w:rPr>
        <w:t>办公及印刷费、邮电费、差</w:t>
      </w:r>
      <w:r w:rsidR="00811757">
        <w:rPr>
          <w:rFonts w:ascii="仿宋_GB2312" w:eastAsia="仿宋_GB2312" w:hint="eastAsia"/>
          <w:sz w:val="32"/>
          <w:szCs w:val="32"/>
        </w:rPr>
        <w:lastRenderedPageBreak/>
        <w:t>旅费、会议费、福利费、日常维护费、专用材料及一般设备购置费、办公用房水电费、办公用房取暖费、办公用房物业管理费、办公用车运行维护费以及其他费用。</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BB593E" w:rsidP="004943FF">
      <w:pPr>
        <w:spacing w:line="560" w:lineRule="exact"/>
        <w:ind w:firstLineChars="200" w:firstLine="640"/>
        <w:rPr>
          <w:szCs w:val="21"/>
        </w:rPr>
      </w:pPr>
      <w:r>
        <w:rPr>
          <w:rFonts w:ascii="仿宋_GB2312" w:eastAsia="仿宋_GB2312" w:hint="eastAsia"/>
          <w:sz w:val="32"/>
          <w:szCs w:val="32"/>
        </w:rPr>
        <w:t>2019</w:t>
      </w:r>
      <w:r w:rsidR="008F4786" w:rsidRPr="008F4786">
        <w:rPr>
          <w:rFonts w:ascii="仿宋_GB2312" w:eastAsia="仿宋_GB2312" w:hint="eastAsia"/>
          <w:sz w:val="32"/>
          <w:szCs w:val="32"/>
        </w:rPr>
        <w:t>年</w:t>
      </w:r>
      <w:r w:rsidR="00663D17">
        <w:rPr>
          <w:rFonts w:ascii="仿宋_GB2312" w:eastAsia="仿宋_GB2312" w:hint="eastAsia"/>
          <w:sz w:val="32"/>
          <w:szCs w:val="32"/>
        </w:rPr>
        <w:t>辽宁省营口市鲅鱼圈区人民检察院</w:t>
      </w:r>
      <w:r w:rsidR="008F4786" w:rsidRPr="008F4786">
        <w:rPr>
          <w:rFonts w:ascii="仿宋_GB2312" w:eastAsia="仿宋_GB2312" w:hint="eastAsia"/>
          <w:sz w:val="32"/>
          <w:szCs w:val="32"/>
        </w:rPr>
        <w:t>安排政府采购预算</w:t>
      </w:r>
      <w:r w:rsidR="00811757">
        <w:rPr>
          <w:rFonts w:ascii="仿宋_GB2312" w:eastAsia="仿宋_GB2312" w:hint="eastAsia"/>
          <w:sz w:val="32"/>
          <w:szCs w:val="32"/>
        </w:rPr>
        <w:t>0</w:t>
      </w:r>
      <w:r w:rsidR="008F4786" w:rsidRPr="008F4786">
        <w:rPr>
          <w:rFonts w:ascii="仿宋_GB2312" w:eastAsia="仿宋_GB2312" w:hint="eastAsia"/>
          <w:sz w:val="32"/>
          <w:szCs w:val="32"/>
        </w:rPr>
        <w:t>万元，其中货物</w:t>
      </w:r>
      <w:r w:rsidR="00811757">
        <w:rPr>
          <w:rFonts w:ascii="仿宋_GB2312" w:eastAsia="仿宋_GB2312" w:hint="eastAsia"/>
          <w:sz w:val="32"/>
          <w:szCs w:val="32"/>
        </w:rPr>
        <w:t>0</w:t>
      </w:r>
      <w:r w:rsidR="008F4786" w:rsidRPr="008F4786">
        <w:rPr>
          <w:rFonts w:ascii="仿宋_GB2312" w:eastAsia="仿宋_GB2312" w:hint="eastAsia"/>
          <w:sz w:val="32"/>
          <w:szCs w:val="32"/>
        </w:rPr>
        <w:t>万元，服务</w:t>
      </w:r>
      <w:r w:rsidR="00811757">
        <w:rPr>
          <w:rFonts w:ascii="仿宋_GB2312" w:eastAsia="仿宋_GB2312" w:hint="eastAsia"/>
          <w:sz w:val="32"/>
          <w:szCs w:val="32"/>
        </w:rPr>
        <w:t>0</w:t>
      </w:r>
      <w:r w:rsidR="008F4786" w:rsidRPr="008F4786">
        <w:rPr>
          <w:rFonts w:ascii="仿宋_GB2312" w:eastAsia="仿宋_GB2312" w:hint="eastAsia"/>
          <w:sz w:val="32"/>
          <w:szCs w:val="32"/>
        </w:rPr>
        <w:t>万元，工程</w:t>
      </w:r>
      <w:r w:rsidR="00811757">
        <w:rPr>
          <w:rFonts w:ascii="仿宋_GB2312" w:eastAsia="仿宋_GB2312" w:hint="eastAsia"/>
          <w:sz w:val="32"/>
          <w:szCs w:val="32"/>
        </w:rPr>
        <w:t>0</w:t>
      </w:r>
      <w:r w:rsidR="008F4786">
        <w:rPr>
          <w:rFonts w:ascii="仿宋_GB2312" w:eastAsia="仿宋_GB2312" w:hint="eastAsia"/>
          <w:sz w:val="32"/>
          <w:szCs w:val="32"/>
        </w:rPr>
        <w:t>万元</w:t>
      </w:r>
      <w:r w:rsidR="008F4786" w:rsidRPr="008F4786">
        <w:rPr>
          <w:rFonts w:ascii="仿宋_GB2312" w:eastAsia="仿宋_GB2312" w:hAnsi="仿宋" w:hint="eastAsia"/>
          <w:sz w:val="32"/>
          <w:szCs w:val="32"/>
        </w:rPr>
        <w:t>。</w:t>
      </w:r>
    </w:p>
    <w:p w:rsidR="00811757" w:rsidRPr="00AB5801" w:rsidRDefault="00811757" w:rsidP="00811757">
      <w:pPr>
        <w:spacing w:line="560" w:lineRule="exact"/>
        <w:ind w:firstLine="660"/>
        <w:rPr>
          <w:rFonts w:ascii="仿宋_GB2312" w:eastAsia="仿宋_GB2312"/>
          <w:sz w:val="32"/>
          <w:szCs w:val="32"/>
        </w:rPr>
      </w:pPr>
      <w:r w:rsidRPr="00AB5801">
        <w:rPr>
          <w:rFonts w:ascii="仿宋_GB2312" w:eastAsia="仿宋_GB2312" w:hint="eastAsia"/>
          <w:b/>
          <w:sz w:val="32"/>
          <w:szCs w:val="32"/>
        </w:rPr>
        <w:t>说明：</w:t>
      </w:r>
      <w:r w:rsidRPr="00AB5801">
        <w:rPr>
          <w:rFonts w:ascii="仿宋_GB2312" w:eastAsia="仿宋_GB2312" w:hint="eastAsia"/>
          <w:sz w:val="32"/>
          <w:szCs w:val="32"/>
        </w:rPr>
        <w:t>2018年年初预算新增资产没有超过30万元的项目，所以没有做政府采购预算。</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BB593E" w:rsidP="003630B0">
      <w:pPr>
        <w:spacing w:line="560" w:lineRule="exact"/>
        <w:ind w:firstLine="660"/>
        <w:rPr>
          <w:rFonts w:ascii="仿宋_GB2312" w:eastAsia="仿宋_GB2312"/>
          <w:sz w:val="32"/>
          <w:szCs w:val="32"/>
        </w:rPr>
      </w:pPr>
      <w:r>
        <w:rPr>
          <w:rFonts w:ascii="仿宋_GB2312" w:eastAsia="仿宋_GB2312" w:hint="eastAsia"/>
          <w:sz w:val="32"/>
          <w:szCs w:val="32"/>
        </w:rPr>
        <w:t>2019</w:t>
      </w:r>
      <w:r w:rsidR="003630B0" w:rsidRPr="003630B0">
        <w:rPr>
          <w:rFonts w:ascii="仿宋_GB2312" w:eastAsia="仿宋_GB2312" w:hint="eastAsia"/>
          <w:sz w:val="32"/>
          <w:szCs w:val="32"/>
        </w:rPr>
        <w:t>年，</w:t>
      </w:r>
      <w:r w:rsidR="00663D17">
        <w:rPr>
          <w:rFonts w:ascii="仿宋_GB2312" w:eastAsia="仿宋_GB2312" w:hint="eastAsia"/>
          <w:sz w:val="32"/>
          <w:szCs w:val="32"/>
        </w:rPr>
        <w:t>辽宁省营口市鲅鱼圈区人民检察院</w:t>
      </w:r>
      <w:r w:rsidR="003630B0" w:rsidRPr="003630B0">
        <w:rPr>
          <w:rFonts w:ascii="仿宋_GB2312" w:eastAsia="仿宋_GB2312" w:hint="eastAsia"/>
          <w:sz w:val="32"/>
          <w:szCs w:val="32"/>
        </w:rPr>
        <w:t>财政拨款安排的 “三公”经费预算为</w:t>
      </w:r>
      <w:r w:rsidR="001D2678">
        <w:rPr>
          <w:rFonts w:ascii="仿宋_GB2312" w:eastAsia="仿宋_GB2312" w:hint="eastAsia"/>
          <w:sz w:val="32"/>
          <w:szCs w:val="32"/>
        </w:rPr>
        <w:t>31</w:t>
      </w:r>
      <w:r w:rsidR="003630B0" w:rsidRPr="003630B0">
        <w:rPr>
          <w:rFonts w:ascii="仿宋_GB2312" w:eastAsia="仿宋_GB2312" w:hint="eastAsia"/>
          <w:sz w:val="32"/>
          <w:szCs w:val="32"/>
        </w:rPr>
        <w:t>万元，比</w:t>
      </w:r>
      <w:r>
        <w:rPr>
          <w:rFonts w:ascii="仿宋_GB2312" w:eastAsia="仿宋_GB2312" w:hint="eastAsia"/>
          <w:sz w:val="32"/>
          <w:szCs w:val="32"/>
        </w:rPr>
        <w:t>2018</w:t>
      </w:r>
      <w:r w:rsidR="003630B0" w:rsidRPr="003630B0">
        <w:rPr>
          <w:rFonts w:ascii="仿宋_GB2312" w:eastAsia="仿宋_GB2312" w:hint="eastAsia"/>
          <w:sz w:val="32"/>
          <w:szCs w:val="32"/>
        </w:rPr>
        <w:t>年减少</w:t>
      </w:r>
      <w:r w:rsidR="001D2678">
        <w:rPr>
          <w:rFonts w:ascii="仿宋_GB2312" w:eastAsia="仿宋_GB2312" w:hint="eastAsia"/>
          <w:sz w:val="32"/>
          <w:szCs w:val="32"/>
        </w:rPr>
        <w:t>45</w:t>
      </w:r>
      <w:r w:rsidR="003630B0" w:rsidRPr="003630B0">
        <w:rPr>
          <w:rFonts w:ascii="仿宋_GB2312" w:eastAsia="仿宋_GB2312" w:hint="eastAsia"/>
          <w:sz w:val="32"/>
          <w:szCs w:val="32"/>
        </w:rPr>
        <w:t>万元，下降</w:t>
      </w:r>
      <w:r w:rsidR="001D2678">
        <w:rPr>
          <w:rFonts w:ascii="仿宋_GB2312" w:eastAsia="仿宋_GB2312" w:hint="eastAsia"/>
          <w:sz w:val="32"/>
          <w:szCs w:val="32"/>
        </w:rPr>
        <w:t>59.2</w:t>
      </w:r>
      <w:r w:rsidR="003630B0"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1D2678">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年减少（增加）</w:t>
      </w:r>
      <w:r w:rsidR="001D2678">
        <w:rPr>
          <w:rFonts w:ascii="仿宋_GB2312" w:eastAsia="仿宋_GB2312" w:hint="eastAsia"/>
          <w:sz w:val="32"/>
          <w:szCs w:val="32"/>
        </w:rPr>
        <w:t>0</w:t>
      </w:r>
      <w:r w:rsidRPr="003630B0">
        <w:rPr>
          <w:rFonts w:ascii="仿宋_GB2312" w:eastAsia="仿宋_GB2312" w:hint="eastAsia"/>
          <w:sz w:val="32"/>
          <w:szCs w:val="32"/>
        </w:rPr>
        <w:t>万元，下降（增长）</w:t>
      </w:r>
      <w:r w:rsidR="001D2678">
        <w:rPr>
          <w:rFonts w:ascii="仿宋_GB2312" w:eastAsia="仿宋_GB2312" w:hint="eastAsia"/>
          <w:sz w:val="32"/>
          <w:szCs w:val="32"/>
        </w:rPr>
        <w:t>0</w:t>
      </w:r>
      <w:r w:rsidRPr="003630B0">
        <w:rPr>
          <w:rFonts w:ascii="仿宋_GB2312" w:eastAsia="仿宋_GB2312" w:hint="eastAsia"/>
          <w:sz w:val="32"/>
          <w:szCs w:val="32"/>
        </w:rPr>
        <w:t>%。主要原因</w:t>
      </w:r>
      <w:r w:rsidR="001D2678">
        <w:rPr>
          <w:rFonts w:ascii="仿宋_GB2312" w:eastAsia="仿宋_GB2312" w:hint="eastAsia"/>
          <w:sz w:val="32"/>
          <w:szCs w:val="32"/>
        </w:rPr>
        <w:t>无</w:t>
      </w:r>
      <w:r w:rsidRPr="003630B0">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1D2678">
        <w:rPr>
          <w:rFonts w:ascii="仿宋_GB2312" w:eastAsia="仿宋_GB2312" w:hint="eastAsia"/>
          <w:sz w:val="32"/>
          <w:szCs w:val="32"/>
        </w:rPr>
        <w:t>1</w:t>
      </w:r>
      <w:r w:rsidRPr="003630B0">
        <w:rPr>
          <w:rFonts w:ascii="仿宋_GB2312" w:eastAsia="仿宋_GB2312" w:hint="eastAsia"/>
          <w:sz w:val="32"/>
          <w:szCs w:val="32"/>
        </w:rPr>
        <w:t>万元，</w:t>
      </w:r>
      <w:r w:rsidR="008112CF">
        <w:rPr>
          <w:rFonts w:ascii="仿宋_GB2312" w:eastAsia="仿宋_GB2312" w:hint="eastAsia"/>
          <w:sz w:val="32"/>
          <w:szCs w:val="32"/>
        </w:rPr>
        <w:t>与</w:t>
      </w:r>
      <w:r w:rsidR="00BB593E">
        <w:rPr>
          <w:rFonts w:ascii="仿宋_GB2312" w:eastAsia="仿宋_GB2312" w:hint="eastAsia"/>
          <w:sz w:val="32"/>
          <w:szCs w:val="32"/>
        </w:rPr>
        <w:t>2018</w:t>
      </w:r>
      <w:r w:rsidRPr="003630B0">
        <w:rPr>
          <w:rFonts w:ascii="仿宋_GB2312" w:eastAsia="仿宋_GB2312" w:hint="eastAsia"/>
          <w:sz w:val="32"/>
          <w:szCs w:val="32"/>
        </w:rPr>
        <w:t>年</w:t>
      </w:r>
      <w:r w:rsidR="001D2678">
        <w:rPr>
          <w:rFonts w:ascii="仿宋_GB2312" w:eastAsia="仿宋_GB2312" w:hint="eastAsia"/>
          <w:sz w:val="32"/>
          <w:szCs w:val="32"/>
        </w:rPr>
        <w:t>持平</w:t>
      </w:r>
      <w:r w:rsidRPr="003630B0">
        <w:rPr>
          <w:rFonts w:ascii="仿宋_GB2312" w:eastAsia="仿宋_GB2312" w:hint="eastAsia"/>
          <w:sz w:val="32"/>
          <w:szCs w:val="32"/>
        </w:rPr>
        <w:t>，下降（增长）</w:t>
      </w:r>
      <w:r w:rsidR="001D2678">
        <w:rPr>
          <w:rFonts w:ascii="仿宋_GB2312" w:eastAsia="仿宋_GB2312" w:hint="eastAsia"/>
          <w:sz w:val="32"/>
          <w:szCs w:val="32"/>
        </w:rPr>
        <w:t>0</w:t>
      </w:r>
      <w:r w:rsidRPr="003630B0">
        <w:rPr>
          <w:rFonts w:ascii="仿宋_GB2312" w:eastAsia="仿宋_GB2312" w:hint="eastAsia"/>
          <w:sz w:val="32"/>
          <w:szCs w:val="32"/>
        </w:rPr>
        <w:t>%。主要原因</w:t>
      </w:r>
      <w:r w:rsidR="001D2678">
        <w:rPr>
          <w:rFonts w:ascii="仿宋_GB2312" w:eastAsia="仿宋_GB2312" w:hint="eastAsia"/>
          <w:sz w:val="32"/>
          <w:szCs w:val="32"/>
        </w:rPr>
        <w:t>无</w:t>
      </w:r>
      <w:r w:rsidRPr="003630B0">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1D2678">
        <w:rPr>
          <w:rFonts w:ascii="仿宋_GB2312" w:eastAsia="仿宋_GB2312" w:hint="eastAsia"/>
          <w:sz w:val="32"/>
          <w:szCs w:val="32"/>
        </w:rPr>
        <w:t>30</w:t>
      </w:r>
      <w:r w:rsidRPr="003630B0">
        <w:rPr>
          <w:rFonts w:ascii="仿宋_GB2312" w:eastAsia="仿宋_GB2312" w:hint="eastAsia"/>
          <w:sz w:val="32"/>
          <w:szCs w:val="32"/>
        </w:rPr>
        <w:t>万元（其中：公务用车购置费</w:t>
      </w:r>
      <w:r w:rsidR="001D2678">
        <w:rPr>
          <w:rFonts w:ascii="仿宋_GB2312" w:eastAsia="仿宋_GB2312" w:hint="eastAsia"/>
          <w:sz w:val="32"/>
          <w:szCs w:val="32"/>
        </w:rPr>
        <w:t>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1D2678">
        <w:rPr>
          <w:rFonts w:ascii="仿宋_GB2312" w:eastAsia="仿宋_GB2312" w:hint="eastAsia"/>
          <w:sz w:val="32"/>
          <w:szCs w:val="32"/>
        </w:rPr>
        <w:t>20</w:t>
      </w:r>
      <w:r w:rsidRPr="003630B0">
        <w:rPr>
          <w:rFonts w:ascii="仿宋_GB2312" w:eastAsia="仿宋_GB2312" w:hint="eastAsia"/>
          <w:sz w:val="32"/>
          <w:szCs w:val="32"/>
        </w:rPr>
        <w:t>万元，下降</w:t>
      </w:r>
      <w:r w:rsidR="001D2678">
        <w:rPr>
          <w:rFonts w:ascii="仿宋_GB2312" w:eastAsia="仿宋_GB2312" w:hint="eastAsia"/>
          <w:sz w:val="32"/>
          <w:szCs w:val="32"/>
        </w:rPr>
        <w:t>100</w:t>
      </w:r>
      <w:r w:rsidRPr="003630B0">
        <w:rPr>
          <w:rFonts w:ascii="仿宋_GB2312" w:eastAsia="仿宋_GB2312" w:hint="eastAsia"/>
          <w:sz w:val="32"/>
          <w:szCs w:val="32"/>
        </w:rPr>
        <w:t>%；公务用车运行费</w:t>
      </w:r>
      <w:r w:rsidR="001D2678">
        <w:rPr>
          <w:rFonts w:ascii="仿宋_GB2312" w:eastAsia="仿宋_GB2312" w:hint="eastAsia"/>
          <w:sz w:val="32"/>
          <w:szCs w:val="32"/>
        </w:rPr>
        <w:t>30</w:t>
      </w:r>
      <w:r w:rsidRPr="003630B0">
        <w:rPr>
          <w:rFonts w:ascii="仿宋_GB2312" w:eastAsia="仿宋_GB2312" w:hint="eastAsia"/>
          <w:sz w:val="32"/>
          <w:szCs w:val="32"/>
        </w:rPr>
        <w:t>万元，比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1D2678">
        <w:rPr>
          <w:rFonts w:ascii="仿宋_GB2312" w:eastAsia="仿宋_GB2312" w:hint="eastAsia"/>
          <w:sz w:val="32"/>
          <w:szCs w:val="32"/>
        </w:rPr>
        <w:t>25</w:t>
      </w:r>
      <w:r w:rsidRPr="003630B0">
        <w:rPr>
          <w:rFonts w:ascii="仿宋_GB2312" w:eastAsia="仿宋_GB2312" w:hint="eastAsia"/>
          <w:sz w:val="32"/>
          <w:szCs w:val="32"/>
        </w:rPr>
        <w:t>万元，下降</w:t>
      </w:r>
      <w:r w:rsidR="001D2678">
        <w:rPr>
          <w:rFonts w:ascii="仿宋_GB2312" w:eastAsia="仿宋_GB2312" w:hint="eastAsia"/>
          <w:sz w:val="32"/>
          <w:szCs w:val="32"/>
        </w:rPr>
        <w:t>45</w:t>
      </w:r>
      <w:r w:rsidRPr="003630B0">
        <w:rPr>
          <w:rFonts w:ascii="仿宋_GB2312" w:eastAsia="仿宋_GB2312" w:hint="eastAsia"/>
          <w:sz w:val="32"/>
          <w:szCs w:val="32"/>
        </w:rPr>
        <w:t>%），比</w:t>
      </w:r>
      <w:r w:rsidR="00BB593E">
        <w:rPr>
          <w:rFonts w:ascii="仿宋_GB2312" w:eastAsia="仿宋_GB2312" w:hint="eastAsia"/>
          <w:sz w:val="32"/>
          <w:szCs w:val="32"/>
        </w:rPr>
        <w:t>2018</w:t>
      </w:r>
      <w:r w:rsidRPr="003630B0">
        <w:rPr>
          <w:rFonts w:ascii="仿宋_GB2312" w:eastAsia="仿宋_GB2312" w:hint="eastAsia"/>
          <w:sz w:val="32"/>
          <w:szCs w:val="32"/>
        </w:rPr>
        <w:t>年减少</w:t>
      </w:r>
      <w:r w:rsidR="001D2678">
        <w:rPr>
          <w:rFonts w:ascii="仿宋_GB2312" w:eastAsia="仿宋_GB2312" w:hint="eastAsia"/>
          <w:sz w:val="32"/>
          <w:szCs w:val="32"/>
        </w:rPr>
        <w:t>46</w:t>
      </w:r>
      <w:r w:rsidRPr="003630B0">
        <w:rPr>
          <w:rFonts w:ascii="仿宋_GB2312" w:eastAsia="仿宋_GB2312" w:hint="eastAsia"/>
          <w:sz w:val="32"/>
          <w:szCs w:val="32"/>
        </w:rPr>
        <w:t>万元，下降</w:t>
      </w:r>
      <w:r w:rsidR="001D2678">
        <w:rPr>
          <w:rFonts w:ascii="仿宋_GB2312" w:eastAsia="仿宋_GB2312" w:hint="eastAsia"/>
          <w:sz w:val="32"/>
          <w:szCs w:val="32"/>
        </w:rPr>
        <w:t>60</w:t>
      </w:r>
      <w:r w:rsidRPr="003630B0">
        <w:rPr>
          <w:rFonts w:ascii="仿宋_GB2312" w:eastAsia="仿宋_GB2312" w:hint="eastAsia"/>
          <w:sz w:val="32"/>
          <w:szCs w:val="32"/>
        </w:rPr>
        <w:t>%。主要原因是</w:t>
      </w:r>
      <w:r w:rsidR="001D2678">
        <w:rPr>
          <w:rFonts w:ascii="仿宋_GB2312" w:eastAsia="仿宋_GB2312" w:hint="eastAsia"/>
          <w:sz w:val="32"/>
          <w:szCs w:val="32"/>
        </w:rPr>
        <w:t>不增加公务用车</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803"/>
        <w:gridCol w:w="2583"/>
      </w:tblGrid>
      <w:tr w:rsidR="00607DB4" w:rsidRPr="00607DB4" w:rsidTr="00607DB4">
        <w:trPr>
          <w:trHeight w:val="570"/>
        </w:trPr>
        <w:tc>
          <w:tcPr>
            <w:tcW w:w="8835" w:type="dxa"/>
            <w:gridSpan w:val="4"/>
            <w:vAlign w:val="center"/>
            <w:hideMark/>
          </w:tcPr>
          <w:p w:rsidR="00607DB4" w:rsidRPr="00607DB4" w:rsidRDefault="00BB593E" w:rsidP="004943FF">
            <w:pPr>
              <w:widowControl/>
              <w:spacing w:line="560" w:lineRule="exact"/>
              <w:jc w:val="center"/>
              <w:rPr>
                <w:rFonts w:ascii="宋体" w:hAnsi="宋体" w:cs="宋体"/>
                <w:b/>
                <w:bCs/>
                <w:color w:val="000000"/>
                <w:kern w:val="0"/>
                <w:sz w:val="30"/>
                <w:szCs w:val="30"/>
              </w:rPr>
            </w:pPr>
            <w:r>
              <w:rPr>
                <w:rFonts w:ascii="宋体" w:hAnsi="宋体" w:cs="宋体" w:hint="eastAsia"/>
                <w:b/>
                <w:bCs/>
                <w:color w:val="000000"/>
                <w:kern w:val="0"/>
                <w:sz w:val="30"/>
                <w:szCs w:val="30"/>
              </w:rPr>
              <w:t>2019</w:t>
            </w:r>
            <w:r w:rsidR="00607DB4" w:rsidRPr="00607DB4">
              <w:rPr>
                <w:rFonts w:ascii="宋体" w:hAnsi="宋体" w:cs="宋体" w:hint="eastAsia"/>
                <w:b/>
                <w:bCs/>
                <w:color w:val="000000"/>
                <w:kern w:val="0"/>
                <w:sz w:val="30"/>
                <w:szCs w:val="30"/>
              </w:rPr>
              <w:t>年</w:t>
            </w:r>
            <w:r w:rsidR="00663D17">
              <w:rPr>
                <w:rFonts w:ascii="宋体" w:hAnsi="宋体" w:cs="宋体" w:hint="eastAsia"/>
                <w:b/>
                <w:bCs/>
                <w:color w:val="000000"/>
                <w:kern w:val="0"/>
                <w:sz w:val="30"/>
                <w:szCs w:val="30"/>
              </w:rPr>
              <w:t>辽宁省营口市鲅鱼圈区人民检察院</w:t>
            </w:r>
            <w:r w:rsidR="00607DB4"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gridSpan w:val="2"/>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3"/>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D238BC">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2018</w:t>
            </w:r>
            <w:r w:rsidR="00607DB4" w:rsidRPr="00607DB4">
              <w:rPr>
                <w:rFonts w:ascii="宋体" w:hAnsi="宋体" w:cs="宋体" w:hint="eastAsia"/>
                <w:b/>
                <w:bCs/>
                <w:color w:val="000000"/>
                <w:kern w:val="0"/>
                <w:sz w:val="24"/>
              </w:rPr>
              <w:t>年</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BB593E"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2019</w:t>
            </w:r>
            <w:r w:rsidR="00607DB4" w:rsidRPr="00607DB4">
              <w:rPr>
                <w:rFonts w:ascii="宋体" w:hAnsi="宋体" w:cs="宋体" w:hint="eastAsia"/>
                <w:b/>
                <w:bCs/>
                <w:color w:val="000000"/>
                <w:kern w:val="0"/>
                <w:sz w:val="24"/>
              </w:rPr>
              <w:t>年</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lastRenderedPageBreak/>
              <w:t>合计</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76</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31</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1.因公出国（境）费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75</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20</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D238BC">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829"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55</w:t>
            </w:r>
          </w:p>
        </w:tc>
        <w:tc>
          <w:tcPr>
            <w:tcW w:w="258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1D2678"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30</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663D17">
        <w:rPr>
          <w:rFonts w:ascii="仿宋_GB2312" w:eastAsia="仿宋_GB2312" w:hAnsi="宋体" w:hint="eastAsia"/>
          <w:sz w:val="32"/>
          <w:szCs w:val="32"/>
        </w:rPr>
        <w:t>辽宁省营口市鲅鱼圈区人民检察院</w:t>
      </w:r>
      <w:r w:rsidR="00BB593E">
        <w:rPr>
          <w:rFonts w:ascii="仿宋_GB2312" w:eastAsia="仿宋_GB2312" w:hAnsi="宋体" w:hint="eastAsia"/>
          <w:sz w:val="32"/>
          <w:szCs w:val="32"/>
        </w:rPr>
        <w:t>2019</w:t>
      </w:r>
      <w:r w:rsidR="00CF4A89">
        <w:rPr>
          <w:rFonts w:ascii="仿宋_GB2312" w:eastAsia="仿宋_GB2312" w:hAnsi="宋体" w:hint="eastAsia"/>
          <w:sz w:val="32"/>
          <w:szCs w:val="32"/>
        </w:rPr>
        <w:t>年年初预算购置车辆</w:t>
      </w:r>
      <w:r w:rsidR="001D2678">
        <w:rPr>
          <w:rFonts w:ascii="仿宋_GB2312" w:eastAsia="仿宋_GB2312" w:hAnsi="宋体" w:hint="eastAsia"/>
          <w:sz w:val="32"/>
          <w:szCs w:val="32"/>
        </w:rPr>
        <w:t>0</w:t>
      </w:r>
      <w:r w:rsidR="00CF4A89">
        <w:rPr>
          <w:rFonts w:ascii="仿宋_GB2312" w:eastAsia="仿宋_GB2312" w:hAnsi="宋体" w:hint="eastAsia"/>
          <w:sz w:val="32"/>
          <w:szCs w:val="32"/>
        </w:rPr>
        <w:t>台，金额</w:t>
      </w:r>
      <w:r w:rsidR="001D2678">
        <w:rPr>
          <w:rFonts w:ascii="仿宋_GB2312" w:eastAsia="仿宋_GB2312" w:hAnsi="宋体" w:hint="eastAsia"/>
          <w:sz w:val="32"/>
          <w:szCs w:val="32"/>
        </w:rPr>
        <w:t>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w:t>
      </w:r>
      <w:r w:rsidR="00663D17">
        <w:rPr>
          <w:rFonts w:ascii="仿宋_GB2312" w:eastAsia="仿宋_GB2312" w:hAnsi="宋体" w:hint="eastAsia"/>
          <w:sz w:val="32"/>
          <w:szCs w:val="32"/>
        </w:rPr>
        <w:t>辽宁省营口市鲅鱼圈区人民检察院</w:t>
      </w:r>
      <w:r w:rsidR="00BB593E">
        <w:rPr>
          <w:rFonts w:ascii="仿宋_GB2312" w:eastAsia="仿宋_GB2312" w:hAnsi="宋体" w:hint="eastAsia"/>
          <w:sz w:val="32"/>
          <w:szCs w:val="32"/>
        </w:rPr>
        <w:t>2019</w:t>
      </w:r>
      <w:r w:rsidRPr="00600E56">
        <w:rPr>
          <w:rFonts w:ascii="仿宋_GB2312" w:eastAsia="仿宋_GB2312" w:hAnsi="宋体" w:hint="eastAsia"/>
          <w:sz w:val="32"/>
          <w:szCs w:val="32"/>
        </w:rPr>
        <w:t>年应编制绩效目标的项目共</w:t>
      </w:r>
      <w:r w:rsidR="001D2678">
        <w:rPr>
          <w:rFonts w:ascii="仿宋_GB2312" w:eastAsia="仿宋_GB2312" w:hAnsi="宋体" w:hint="eastAsia"/>
          <w:sz w:val="32"/>
          <w:szCs w:val="32"/>
        </w:rPr>
        <w:t>三</w:t>
      </w:r>
      <w:r w:rsidRPr="00600E56">
        <w:rPr>
          <w:rFonts w:ascii="仿宋_GB2312" w:eastAsia="仿宋_GB2312" w:hAnsi="宋体" w:hint="eastAsia"/>
          <w:sz w:val="32"/>
          <w:szCs w:val="32"/>
        </w:rPr>
        <w:t>个，实际编制绩效目标的项目共</w:t>
      </w:r>
      <w:r w:rsidR="001D2678">
        <w:rPr>
          <w:rFonts w:ascii="仿宋_GB2312" w:eastAsia="仿宋_GB2312" w:hAnsi="宋体" w:hint="eastAsia"/>
          <w:sz w:val="32"/>
          <w:szCs w:val="32"/>
        </w:rPr>
        <w:t>三</w:t>
      </w:r>
      <w:r w:rsidRPr="00600E56">
        <w:rPr>
          <w:rFonts w:ascii="仿宋_GB2312" w:eastAsia="仿宋_GB2312" w:hAnsi="宋体" w:hint="eastAsia"/>
          <w:sz w:val="32"/>
          <w:szCs w:val="32"/>
        </w:rPr>
        <w:t>个，涉及资金</w:t>
      </w:r>
      <w:r w:rsidR="001D2678">
        <w:rPr>
          <w:rFonts w:ascii="仿宋_GB2312" w:eastAsia="仿宋_GB2312" w:hAnsi="宋体" w:hint="eastAsia"/>
          <w:sz w:val="32"/>
          <w:szCs w:val="32"/>
        </w:rPr>
        <w:t>181</w:t>
      </w:r>
      <w:r w:rsidRPr="00600E56">
        <w:rPr>
          <w:rFonts w:ascii="仿宋_GB2312" w:eastAsia="仿宋_GB2312" w:hAnsi="宋体" w:hint="eastAsia"/>
          <w:sz w:val="32"/>
          <w:szCs w:val="32"/>
        </w:rPr>
        <w:t>万元，编制绩效目标的项目覆盖率（实际编制绩效目标的项目/应编制绩效目标的项目）为</w:t>
      </w:r>
      <w:r w:rsidR="001D2678">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1D2678"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607DB4" w:rsidRDefault="00607DB4" w:rsidP="004943FF">
      <w:pPr>
        <w:spacing w:line="560" w:lineRule="exact"/>
        <w:rPr>
          <w:rFonts w:ascii="宋体" w:hAnsi="宋体"/>
          <w:b/>
          <w:sz w:val="36"/>
          <w:szCs w:val="36"/>
        </w:rPr>
      </w:pPr>
    </w:p>
    <w:p w:rsidR="00731AA4" w:rsidRDefault="00731AA4" w:rsidP="004943FF">
      <w:pPr>
        <w:spacing w:line="560" w:lineRule="exact"/>
        <w:rPr>
          <w:rFonts w:ascii="宋体" w:hAnsi="宋体"/>
          <w:b/>
          <w:sz w:val="36"/>
          <w:szCs w:val="36"/>
        </w:rPr>
      </w:pPr>
    </w:p>
    <w:p w:rsidR="00CF4A89" w:rsidRDefault="00CF4A89" w:rsidP="004943FF">
      <w:pPr>
        <w:spacing w:line="560" w:lineRule="exact"/>
        <w:rPr>
          <w:rFonts w:ascii="宋体" w:hAnsi="宋体"/>
          <w:b/>
          <w:sz w:val="36"/>
          <w:szCs w:val="36"/>
        </w:rPr>
      </w:pPr>
    </w:p>
    <w:p w:rsidR="00CF4A89" w:rsidRDefault="00CF4A89"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w:t>
      </w:r>
      <w:r w:rsidR="000F4A22">
        <w:rPr>
          <w:rFonts w:ascii="宋体" w:hAnsi="宋体" w:hint="eastAsia"/>
          <w:b/>
          <w:sz w:val="36"/>
          <w:szCs w:val="36"/>
        </w:rPr>
        <w:t>五</w:t>
      </w:r>
      <w:r>
        <w:rPr>
          <w:rFonts w:ascii="宋体" w:hAnsi="宋体" w:hint="eastAsia"/>
          <w:b/>
          <w:sz w:val="36"/>
          <w:szCs w:val="36"/>
        </w:rPr>
        <w:t>部分 名词解释</w:t>
      </w:r>
    </w:p>
    <w:p w:rsidR="008D67C1" w:rsidRPr="008D67C1" w:rsidRDefault="008D67C1" w:rsidP="004943FF">
      <w:pPr>
        <w:spacing w:line="560" w:lineRule="exact"/>
        <w:jc w:val="center"/>
        <w:rPr>
          <w:rFonts w:ascii="仿宋_GB2312" w:eastAsia="仿宋_GB2312"/>
          <w:sz w:val="32"/>
          <w:szCs w:val="32"/>
        </w:rPr>
      </w:pP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4943FF">
      <w:pPr>
        <w:spacing w:line="560" w:lineRule="exact"/>
        <w:ind w:firstLineChars="200" w:firstLine="643"/>
        <w:jc w:val="left"/>
        <w:rPr>
          <w:rFonts w:ascii="仿宋_GB2312" w:eastAsia="仿宋_GB2312"/>
          <w:b/>
          <w:sz w:val="32"/>
          <w:szCs w:val="32"/>
        </w:rPr>
      </w:pPr>
      <w:bookmarkStart w:id="0" w:name="OLE_LINK1"/>
      <w:r>
        <w:rPr>
          <w:rFonts w:ascii="仿宋_GB2312" w:eastAsia="仿宋_GB2312" w:hint="eastAsia"/>
          <w:b/>
          <w:sz w:val="32"/>
          <w:szCs w:val="32"/>
        </w:rPr>
        <w:t>6.政府性基金收入</w:t>
      </w:r>
      <w:bookmarkEnd w:id="0"/>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w:t>
      </w:r>
      <w:r>
        <w:rPr>
          <w:rFonts w:ascii="仿宋_GB2312" w:eastAsia="仿宋_GB2312" w:hint="eastAsia"/>
          <w:sz w:val="32"/>
          <w:szCs w:val="32"/>
        </w:rPr>
        <w:lastRenderedPageBreak/>
        <w:t>（境）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10.一般公共服务（类）财政事务（款）一般行政管理事务（项）：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w:t>
      </w:r>
      <w:r w:rsidR="001C4294">
        <w:rPr>
          <w:rFonts w:ascii="仿宋_GB2312" w:eastAsia="仿宋_GB2312" w:hint="eastAsia"/>
          <w:b/>
          <w:sz w:val="32"/>
          <w:szCs w:val="32"/>
        </w:rPr>
        <w:t>1</w:t>
      </w:r>
      <w:r>
        <w:rPr>
          <w:rFonts w:ascii="仿宋_GB2312" w:eastAsia="仿宋_GB2312" w:hint="eastAsia"/>
          <w:b/>
          <w:sz w:val="32"/>
          <w:szCs w:val="32"/>
        </w:rPr>
        <w:t>.社会保障和就业（类）行政事业单位离退休（款）归口管理的行政单位离退休（项）：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w:t>
      </w:r>
      <w:r w:rsidR="001C4294">
        <w:rPr>
          <w:rFonts w:ascii="仿宋_GB2312" w:eastAsia="仿宋_GB2312" w:hint="eastAsia"/>
          <w:b/>
          <w:sz w:val="32"/>
          <w:szCs w:val="32"/>
        </w:rPr>
        <w:t>1</w:t>
      </w:r>
      <w:r>
        <w:rPr>
          <w:rFonts w:ascii="仿宋_GB2312" w:eastAsia="仿宋_GB2312" w:hint="eastAsia"/>
          <w:b/>
          <w:sz w:val="32"/>
          <w:szCs w:val="32"/>
        </w:rPr>
        <w:t>.社会保障和就业（类）行政事业单位离退休（款）事业单位离退休（项）：</w:t>
      </w:r>
      <w:r>
        <w:rPr>
          <w:rFonts w:ascii="仿宋_GB2312" w:eastAsia="仿宋_GB2312" w:hint="eastAsia"/>
          <w:sz w:val="32"/>
          <w:szCs w:val="32"/>
        </w:rPr>
        <w:t>反映实行归口管理的事业单位开支的离退休经费。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w:t>
      </w:r>
      <w:r w:rsidR="001C4294">
        <w:rPr>
          <w:rFonts w:ascii="仿宋_GB2312" w:eastAsia="仿宋_GB2312" w:hint="eastAsia"/>
          <w:b/>
          <w:sz w:val="32"/>
          <w:szCs w:val="32"/>
        </w:rPr>
        <w:t>3</w:t>
      </w:r>
      <w:r>
        <w:rPr>
          <w:rFonts w:ascii="仿宋_GB2312" w:eastAsia="仿宋_GB2312" w:hint="eastAsia"/>
          <w:b/>
          <w:sz w:val="32"/>
          <w:szCs w:val="32"/>
        </w:rPr>
        <w:t>.医疗卫生与计划生育（类）医疗保障（款）行政单位医疗（项）：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w:t>
      </w:r>
      <w:r w:rsidR="001C4294">
        <w:rPr>
          <w:rFonts w:ascii="仿宋_GB2312" w:eastAsia="仿宋_GB2312" w:hint="eastAsia"/>
          <w:b/>
          <w:sz w:val="32"/>
          <w:szCs w:val="32"/>
        </w:rPr>
        <w:t>4</w:t>
      </w:r>
      <w:r>
        <w:rPr>
          <w:rFonts w:ascii="仿宋_GB2312" w:eastAsia="仿宋_GB2312" w:hint="eastAsia"/>
          <w:b/>
          <w:sz w:val="32"/>
          <w:szCs w:val="32"/>
        </w:rPr>
        <w:t>.医疗卫生与计划生育（类）医疗保障（款）事业单</w:t>
      </w:r>
      <w:r>
        <w:rPr>
          <w:rFonts w:ascii="仿宋_GB2312" w:eastAsia="仿宋_GB2312" w:hint="eastAsia"/>
          <w:b/>
          <w:sz w:val="32"/>
          <w:szCs w:val="32"/>
        </w:rPr>
        <w:lastRenderedPageBreak/>
        <w:t>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w:t>
      </w:r>
      <w:r w:rsidR="001C4294">
        <w:rPr>
          <w:rFonts w:ascii="仿宋_GB2312" w:eastAsia="仿宋_GB2312" w:hint="eastAsia"/>
          <w:b/>
          <w:sz w:val="32"/>
          <w:szCs w:val="32"/>
        </w:rPr>
        <w:t>5</w:t>
      </w:r>
      <w:r>
        <w:rPr>
          <w:rFonts w:ascii="仿宋_GB2312" w:eastAsia="仿宋_GB2312" w:hint="eastAsia"/>
          <w:b/>
          <w:sz w:val="32"/>
          <w:szCs w:val="32"/>
        </w:rPr>
        <w:t>.住房保障（类）住房改革（款）住房公积金（项）：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C71D5C" w:rsidRDefault="00C71D5C" w:rsidP="004943FF">
      <w:pPr>
        <w:spacing w:line="560" w:lineRule="exact"/>
        <w:ind w:firstLineChars="200" w:firstLine="643"/>
        <w:jc w:val="left"/>
        <w:rPr>
          <w:rFonts w:ascii="仿宋_GB2312" w:eastAsia="仿宋_GB2312"/>
          <w:b/>
          <w:sz w:val="32"/>
          <w:szCs w:val="32"/>
        </w:rPr>
      </w:pPr>
    </w:p>
    <w:p w:rsidR="00365D58" w:rsidRPr="00C71D5C" w:rsidRDefault="00365D58" w:rsidP="004943FF">
      <w:pPr>
        <w:spacing w:line="560" w:lineRule="exact"/>
        <w:ind w:firstLineChars="200" w:firstLine="643"/>
        <w:jc w:val="left"/>
        <w:rPr>
          <w:rFonts w:ascii="仿宋_GB2312" w:eastAsia="仿宋_GB2312"/>
          <w:b/>
          <w:sz w:val="32"/>
          <w:szCs w:val="32"/>
        </w:rPr>
      </w:pPr>
    </w:p>
    <w:sectPr w:rsidR="00365D58" w:rsidRPr="00C71D5C" w:rsidSect="00365D58">
      <w:footerReference w:type="even"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28B2" w:rsidRDefault="00A928B2" w:rsidP="00365D58">
      <w:r>
        <w:separator/>
      </w:r>
    </w:p>
  </w:endnote>
  <w:endnote w:type="continuationSeparator" w:id="0">
    <w:p w:rsidR="00A928B2" w:rsidRDefault="00A928B2"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F04747">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F04747">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DB2818">
      <w:rPr>
        <w:rStyle w:val="a6"/>
        <w:noProof/>
      </w:rPr>
      <w:t>10</w:t>
    </w:r>
    <w:r>
      <w:rPr>
        <w:rStyle w:val="a6"/>
      </w:rPr>
      <w:fldChar w:fldCharType="end"/>
    </w:r>
  </w:p>
  <w:p w:rsidR="009052A7" w:rsidRDefault="009052A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28B2" w:rsidRDefault="00A928B2" w:rsidP="00365D58">
      <w:r>
        <w:separator/>
      </w:r>
    </w:p>
  </w:footnote>
  <w:footnote w:type="continuationSeparator" w:id="0">
    <w:p w:rsidR="00A928B2" w:rsidRDefault="00A928B2"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3200546E"/>
    <w:multiLevelType w:val="hybridMultilevel"/>
    <w:tmpl w:val="4DECD416"/>
    <w:lvl w:ilvl="0" w:tplc="74CE679C">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2226"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22421"/>
    <w:rsid w:val="00024EC7"/>
    <w:rsid w:val="0002546B"/>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100B7"/>
    <w:rsid w:val="001332DE"/>
    <w:rsid w:val="0013380C"/>
    <w:rsid w:val="00134FAF"/>
    <w:rsid w:val="001364E5"/>
    <w:rsid w:val="0013683A"/>
    <w:rsid w:val="001441A4"/>
    <w:rsid w:val="00156A4A"/>
    <w:rsid w:val="0016412F"/>
    <w:rsid w:val="001656BE"/>
    <w:rsid w:val="00175D02"/>
    <w:rsid w:val="001846A6"/>
    <w:rsid w:val="001A415E"/>
    <w:rsid w:val="001A4640"/>
    <w:rsid w:val="001B77A9"/>
    <w:rsid w:val="001C4294"/>
    <w:rsid w:val="001D0424"/>
    <w:rsid w:val="001D2678"/>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2BC7"/>
    <w:rsid w:val="00223284"/>
    <w:rsid w:val="0022540A"/>
    <w:rsid w:val="00227F7C"/>
    <w:rsid w:val="002335DF"/>
    <w:rsid w:val="00245461"/>
    <w:rsid w:val="00246231"/>
    <w:rsid w:val="0026131E"/>
    <w:rsid w:val="002625EE"/>
    <w:rsid w:val="00264E0A"/>
    <w:rsid w:val="002859E0"/>
    <w:rsid w:val="002A22FD"/>
    <w:rsid w:val="002B4307"/>
    <w:rsid w:val="002C0969"/>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A0063"/>
    <w:rsid w:val="003A04EC"/>
    <w:rsid w:val="003A06BD"/>
    <w:rsid w:val="003A4F29"/>
    <w:rsid w:val="003E0DAF"/>
    <w:rsid w:val="003E4A52"/>
    <w:rsid w:val="003E694A"/>
    <w:rsid w:val="003F6E5B"/>
    <w:rsid w:val="00414072"/>
    <w:rsid w:val="004152DB"/>
    <w:rsid w:val="0042230F"/>
    <w:rsid w:val="004265C6"/>
    <w:rsid w:val="00426B4B"/>
    <w:rsid w:val="00437E10"/>
    <w:rsid w:val="0044636A"/>
    <w:rsid w:val="00476F8F"/>
    <w:rsid w:val="00481B65"/>
    <w:rsid w:val="00486679"/>
    <w:rsid w:val="00493F18"/>
    <w:rsid w:val="004943FF"/>
    <w:rsid w:val="00495584"/>
    <w:rsid w:val="004A4FDC"/>
    <w:rsid w:val="004B143F"/>
    <w:rsid w:val="004C0904"/>
    <w:rsid w:val="004C4DE5"/>
    <w:rsid w:val="004D2F79"/>
    <w:rsid w:val="004D584E"/>
    <w:rsid w:val="004D7A05"/>
    <w:rsid w:val="004E0C11"/>
    <w:rsid w:val="004E78BE"/>
    <w:rsid w:val="004F0520"/>
    <w:rsid w:val="004F4D7E"/>
    <w:rsid w:val="004F5303"/>
    <w:rsid w:val="00510447"/>
    <w:rsid w:val="005127EF"/>
    <w:rsid w:val="005159B4"/>
    <w:rsid w:val="00515B98"/>
    <w:rsid w:val="005274E9"/>
    <w:rsid w:val="00532926"/>
    <w:rsid w:val="005460BF"/>
    <w:rsid w:val="00550F83"/>
    <w:rsid w:val="0055106B"/>
    <w:rsid w:val="00552654"/>
    <w:rsid w:val="005555E7"/>
    <w:rsid w:val="00555F4E"/>
    <w:rsid w:val="0057459C"/>
    <w:rsid w:val="00577A55"/>
    <w:rsid w:val="00583D3E"/>
    <w:rsid w:val="00584A71"/>
    <w:rsid w:val="00585962"/>
    <w:rsid w:val="00595870"/>
    <w:rsid w:val="005A0EF3"/>
    <w:rsid w:val="005A307C"/>
    <w:rsid w:val="005A5C5F"/>
    <w:rsid w:val="005B0557"/>
    <w:rsid w:val="005C4E9E"/>
    <w:rsid w:val="005C54B4"/>
    <w:rsid w:val="005C6815"/>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659"/>
    <w:rsid w:val="0064194E"/>
    <w:rsid w:val="00642B16"/>
    <w:rsid w:val="0064390F"/>
    <w:rsid w:val="00644B0C"/>
    <w:rsid w:val="00645EDB"/>
    <w:rsid w:val="00646255"/>
    <w:rsid w:val="006470E5"/>
    <w:rsid w:val="00663D17"/>
    <w:rsid w:val="006667C4"/>
    <w:rsid w:val="0067371A"/>
    <w:rsid w:val="0068053A"/>
    <w:rsid w:val="006870E5"/>
    <w:rsid w:val="00687611"/>
    <w:rsid w:val="00692DF0"/>
    <w:rsid w:val="00696EED"/>
    <w:rsid w:val="006A1F21"/>
    <w:rsid w:val="006A6E55"/>
    <w:rsid w:val="006A798C"/>
    <w:rsid w:val="006B22F7"/>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5C00"/>
    <w:rsid w:val="007D5C20"/>
    <w:rsid w:val="007E10AF"/>
    <w:rsid w:val="007E2348"/>
    <w:rsid w:val="007F2FF7"/>
    <w:rsid w:val="007F3E2E"/>
    <w:rsid w:val="007F6A7A"/>
    <w:rsid w:val="00804577"/>
    <w:rsid w:val="008112CF"/>
    <w:rsid w:val="00811757"/>
    <w:rsid w:val="00811D6E"/>
    <w:rsid w:val="00816E1B"/>
    <w:rsid w:val="008177C7"/>
    <w:rsid w:val="008234DA"/>
    <w:rsid w:val="00825D6B"/>
    <w:rsid w:val="00827E6A"/>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4786"/>
    <w:rsid w:val="009052A7"/>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F0437"/>
    <w:rsid w:val="009F4519"/>
    <w:rsid w:val="009F666E"/>
    <w:rsid w:val="00A05CA5"/>
    <w:rsid w:val="00A31903"/>
    <w:rsid w:val="00A45684"/>
    <w:rsid w:val="00A6246E"/>
    <w:rsid w:val="00A64808"/>
    <w:rsid w:val="00A80480"/>
    <w:rsid w:val="00A80FD5"/>
    <w:rsid w:val="00A877C7"/>
    <w:rsid w:val="00A91A3A"/>
    <w:rsid w:val="00A928B2"/>
    <w:rsid w:val="00A93DBE"/>
    <w:rsid w:val="00A966FF"/>
    <w:rsid w:val="00AA1922"/>
    <w:rsid w:val="00AC222D"/>
    <w:rsid w:val="00AC34D0"/>
    <w:rsid w:val="00AC480B"/>
    <w:rsid w:val="00B0465C"/>
    <w:rsid w:val="00B1023F"/>
    <w:rsid w:val="00B17365"/>
    <w:rsid w:val="00B3322E"/>
    <w:rsid w:val="00B34341"/>
    <w:rsid w:val="00B530B3"/>
    <w:rsid w:val="00B54F33"/>
    <w:rsid w:val="00B64505"/>
    <w:rsid w:val="00B718FD"/>
    <w:rsid w:val="00B85E08"/>
    <w:rsid w:val="00B862F1"/>
    <w:rsid w:val="00B954BC"/>
    <w:rsid w:val="00BA1A55"/>
    <w:rsid w:val="00BA4728"/>
    <w:rsid w:val="00BB03CD"/>
    <w:rsid w:val="00BB1BBB"/>
    <w:rsid w:val="00BB3262"/>
    <w:rsid w:val="00BB593E"/>
    <w:rsid w:val="00BB74D8"/>
    <w:rsid w:val="00BD4E6F"/>
    <w:rsid w:val="00BD543E"/>
    <w:rsid w:val="00BE3584"/>
    <w:rsid w:val="00C00427"/>
    <w:rsid w:val="00C063ED"/>
    <w:rsid w:val="00C116AA"/>
    <w:rsid w:val="00C13E8F"/>
    <w:rsid w:val="00C14110"/>
    <w:rsid w:val="00C164CA"/>
    <w:rsid w:val="00C30E2E"/>
    <w:rsid w:val="00C45BFE"/>
    <w:rsid w:val="00C5023B"/>
    <w:rsid w:val="00C57542"/>
    <w:rsid w:val="00C5780C"/>
    <w:rsid w:val="00C61CCD"/>
    <w:rsid w:val="00C656DC"/>
    <w:rsid w:val="00C71D5C"/>
    <w:rsid w:val="00C9239A"/>
    <w:rsid w:val="00CA36DD"/>
    <w:rsid w:val="00CB433D"/>
    <w:rsid w:val="00CC2F87"/>
    <w:rsid w:val="00CD34D3"/>
    <w:rsid w:val="00CE11E3"/>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433E9"/>
    <w:rsid w:val="00D47A1E"/>
    <w:rsid w:val="00D71AF2"/>
    <w:rsid w:val="00D758CC"/>
    <w:rsid w:val="00D75E88"/>
    <w:rsid w:val="00D80E84"/>
    <w:rsid w:val="00D8148A"/>
    <w:rsid w:val="00D951D8"/>
    <w:rsid w:val="00DA7B73"/>
    <w:rsid w:val="00DB2147"/>
    <w:rsid w:val="00DB2818"/>
    <w:rsid w:val="00DB48EE"/>
    <w:rsid w:val="00DB6425"/>
    <w:rsid w:val="00DC387B"/>
    <w:rsid w:val="00DC5D43"/>
    <w:rsid w:val="00DE23A0"/>
    <w:rsid w:val="00DF1754"/>
    <w:rsid w:val="00E1628B"/>
    <w:rsid w:val="00E174DA"/>
    <w:rsid w:val="00E261AE"/>
    <w:rsid w:val="00E26BED"/>
    <w:rsid w:val="00E302B2"/>
    <w:rsid w:val="00E31F50"/>
    <w:rsid w:val="00E54C91"/>
    <w:rsid w:val="00E563EB"/>
    <w:rsid w:val="00E578B5"/>
    <w:rsid w:val="00E57A06"/>
    <w:rsid w:val="00E6205C"/>
    <w:rsid w:val="00E652F3"/>
    <w:rsid w:val="00E72423"/>
    <w:rsid w:val="00E76E63"/>
    <w:rsid w:val="00E865F6"/>
    <w:rsid w:val="00EC15B9"/>
    <w:rsid w:val="00EC55F1"/>
    <w:rsid w:val="00ED2999"/>
    <w:rsid w:val="00ED33DC"/>
    <w:rsid w:val="00ED4939"/>
    <w:rsid w:val="00EE4854"/>
    <w:rsid w:val="00F01DD7"/>
    <w:rsid w:val="00F04747"/>
    <w:rsid w:val="00F22489"/>
    <w:rsid w:val="00F234F5"/>
    <w:rsid w:val="00F77CD4"/>
    <w:rsid w:val="00F81ABA"/>
    <w:rsid w:val="00F85E64"/>
    <w:rsid w:val="00F953F8"/>
    <w:rsid w:val="00FA7402"/>
    <w:rsid w:val="00FA79EA"/>
    <w:rsid w:val="00FB14EE"/>
    <w:rsid w:val="00FB4B59"/>
    <w:rsid w:val="00FD3CCD"/>
    <w:rsid w:val="00FE3108"/>
    <w:rsid w:val="00FE3361"/>
    <w:rsid w:val="00FE6175"/>
    <w:rsid w:val="00FE7DD8"/>
    <w:rsid w:val="00FF08FA"/>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1</Pages>
  <Words>581</Words>
  <Characters>3318</Characters>
  <Application>Microsoft Office Word</Application>
  <DocSecurity>0</DocSecurity>
  <Lines>27</Lines>
  <Paragraphs>7</Paragraphs>
  <ScaleCrop>false</ScaleCrop>
  <Company>Lenovo (Beijing) Limited</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微软用户</cp:lastModifiedBy>
  <cp:revision>157</cp:revision>
  <cp:lastPrinted>2017-02-21T10:01:00Z</cp:lastPrinted>
  <dcterms:created xsi:type="dcterms:W3CDTF">2017-02-20T09:02:00Z</dcterms:created>
  <dcterms:modified xsi:type="dcterms:W3CDTF">2019-02-21T08:01:00Z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